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《关于印发慈溪市促进建筑业发展扶持政策实施办法的通知》起草说明</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一、起草背景</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为进一步加快我市建筑产业转型发展,提升建筑业企业综合实力和竞争力，助力建筑业企业做大做强，根据《慈溪市推动经济高质量发展若干政策》（慈政发〔2023〕12号）,结合我市建筑业实际,特制定本办法。</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二、制定过程</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（一）本单位起草过程</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《通知》是根据《慈溪市推动经济高质量发展若干政策》（慈政发〔2023〕12号）,结合我市建筑业实际,特制定本办法。</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（二）向社会公开征求意见过程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按照规定，于</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日至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日在市政府门户网站下意见征集栏目发布向公众征求</w:t>
      </w:r>
      <w:r>
        <w:rPr>
          <w:rFonts w:hint="eastAsia" w:ascii="仿宋_GB2312" w:hAnsi="仿宋_GB2312" w:eastAsia="仿宋_GB2312" w:cs="仿宋_GB2312"/>
          <w:sz w:val="32"/>
          <w:szCs w:val="32"/>
          <w:lang w:val="en-US" w:eastAsia="zh-CN"/>
        </w:rPr>
        <w:t>修改</w:t>
      </w:r>
      <w:r>
        <w:rPr>
          <w:rFonts w:hint="eastAsia" w:ascii="仿宋_GB2312" w:hAnsi="仿宋_GB2312" w:eastAsia="仿宋_GB2312" w:cs="仿宋_GB2312"/>
          <w:sz w:val="32"/>
          <w:szCs w:val="32"/>
          <w:lang w:eastAsia="zh-CN"/>
        </w:rPr>
        <w:t>意见的通知。</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三、主要内容</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en-US" w:eastAsia="zh-CN"/>
        </w:rPr>
        <w:t>申报条件；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1、工商、税务注册在慈溪市区域内（以纳税地为准），不含前湾新区所属企业；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2、具有独立法人资格,财务独立核算；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3、当年未发生重大安全生产责任事故、重大工程质量事故、严重违反建筑市场法律法规行为、恶意拖欠农民工工资、污染环境、偷税漏税造成恶劣社会影响的，不享受本政策。</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（二）扶持奖励措施和标准：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鼓励建筑业企业提资升级。大力培育工程总承包特级、一级和专业承包一级企业，加快构建以工程总承包为龙头、专业承包为依托、劳务分包为基础的承包商体系。对当年新获得特级总承包资质、一级总承包资质、一级专业承包资质的，分别给予50万、20万元、10万元奖励。鼓励勘察、设计、监理等建筑服务企业资质晋升，由乙级晋升为甲级的，给予10万元奖励，由甲级晋升为综合资质的，给予20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鼓励建筑业企业争先创优。鼓励项目建设单位在招投标文件中设立创优夺杯奖励，引导企业树立品牌意识，打造精品工程。对当年获得浙江省级、宁波市级、慈溪市级建筑施工安全生产标化工地的施工总承包企业，分别给予10万元、5万元、1万元奖励，对当年获得“鲁班奖”“钱江杯”“甬江杯”和“大桥杯”优质工程的施工总承包企业，分别给予50万元、20万元、10万和5万元奖励；分别获奖的，按就高不重复进行奖励。交通、水利行业优质工程可按国家级、省级、宁波市级和慈溪市级参照执行。本地建筑施工总承包企业在宁波市外、浙江省内获得地区级优质工程的，可按宁波市级参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推进建筑业企业创新发展。鼓励和支持建筑业企业申报企业技术中心、建筑工法，申请发明专利，参与编制国家标准、行业标准、地方标准等。对当年获得省级、宁波级企业技术中心的企业，分别给予20万元、10万元奖励，对当年获得国家级、省级工法称号的企业，分别给予10万元、5万元奖励。对当年被认定为国家装配式建筑产业基地、省级建筑工业化产业基地的企业，分别给予20万元、10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激励建筑业企业做精做强。支持本地建筑业企业与央企、省企、市属国企和市外大型建筑业企业开展合作，共同参与项目建设和运营。激励建筑业企业“走出去”发展，本地建筑施工企业在宁波市外、</w:t>
      </w:r>
      <w:bookmarkStart w:id="0" w:name="_GoBack"/>
      <w:r>
        <w:rPr>
          <w:rFonts w:hint="eastAsia" w:ascii="仿宋_GB2312" w:hAnsi="仿宋_GB2312" w:eastAsia="仿宋_GB2312" w:cs="仿宋_GB2312"/>
          <w:b w:val="0"/>
          <w:bCs w:val="0"/>
          <w:kern w:val="2"/>
          <w:sz w:val="32"/>
          <w:szCs w:val="32"/>
          <w:lang w:val="en-US" w:eastAsia="zh-CN" w:bidi="ar-SA"/>
        </w:rPr>
        <w:t>全国范围内</w:t>
      </w:r>
      <w:bookmarkEnd w:id="0"/>
      <w:r>
        <w:rPr>
          <w:rFonts w:hint="eastAsia" w:ascii="仿宋_GB2312" w:hAnsi="仿宋_GB2312" w:eastAsia="仿宋_GB2312" w:cs="仿宋_GB2312"/>
          <w:b w:val="0"/>
          <w:bCs w:val="0"/>
          <w:kern w:val="2"/>
          <w:sz w:val="32"/>
          <w:szCs w:val="32"/>
          <w:lang w:val="en-US" w:eastAsia="zh-CN" w:bidi="ar-SA"/>
        </w:rPr>
        <w:t>从事建筑安装及其他建筑工程作业，当年产值满3000万元（包括本数）的企业，给予5万元奖励，当年产值金额每增加2000万元（包括本数），增加给予1万元奖励，以此类推，同一家企业奖励金额最高不超过15万元。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（三）、申报、审核和拨付：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年4月底前,市住建局印发申报通知,组织开展申报工作。符合申报条件的企业应按照本办法规定和具体申报通知要求,在规定时间内向市住建局提交相关申报材料,逾期不予受理。原则上政策奖励项目按年申报,每年9月底前完成项目的申报审核兑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市政府每年安排300万元用于建筑业发展专项扶持奖励资金，如有突破，在总额度范围内按比例扣减。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申报企业需如实提供以下材料,并对所提供材料的真实性、完整性和合法性负法律责任(详细申报资料以申报通知为准)。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申请企业应提交以下资料(核对原件):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1.慈溪市财政支持建筑业发展专项扶持奖励资金申报表（详见附件1）；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2.企业营业执照副本、税务登记证副本、资质证书副本、银行开户许可证复印件(加盖单位公章)；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3.与企业申报依据相关的合同、税单等证明材料。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申报材料应按A4纸大小装订成册,一式两份,申报材料上报市住建局。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住建局对申报材料进行审核,必要时采取委托中介机构审计、组织专家评审、开展现场核查等程序,根据择优扶持原则,确定扶持企业名单和金额,由市住建局在慈溪市政府信息公开网站和市建筑业协会网站进行公示,公示时间为五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经公示无异议的,由市住建局通过国库直接支付。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市住建局负责申报、审核资料的整理、归档,保管期限一般不少于五年。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A3638"/>
    <w:rsid w:val="007614B9"/>
    <w:rsid w:val="2BA51F4F"/>
    <w:rsid w:val="464D556B"/>
    <w:rsid w:val="59850AC0"/>
    <w:rsid w:val="5AAA3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rPr>
      <w:rFonts w:ascii="Times New Roman" w:hAnsi="Times New Roman" w:eastAsia="宋体" w:cs="Times New Roman"/>
    </w:rPr>
  </w:style>
  <w:style w:type="paragraph" w:styleId="3">
    <w:name w:val="Body Text First Indent"/>
    <w:basedOn w:val="2"/>
    <w:qFormat/>
    <w:uiPriority w:val="0"/>
    <w:pPr>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2023-03-20T01:07:00Z</dcterms:created>
  <dc:creator>迪钦</dc:creator>
  <cp:lastModifiedBy>admin</cp:lastModifiedBy>
  <dcterms:modified xsi:type="dcterms:W3CDTF">2025-04-27T07:51:46Z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9948C8C68E5C428188011BF865EBD79D</vt:lpwstr>
  </property>
</Properties>
</file>