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DB555">
      <w:pPr>
        <w:pStyle w:val="2"/>
      </w:pPr>
      <w:bookmarkStart w:id="0" w:name="_Toc213426832"/>
      <w:r>
        <w:t>《温州</w:t>
      </w:r>
      <w:r>
        <w:rPr>
          <w:rFonts w:hint="eastAsia"/>
        </w:rPr>
        <w:t>苍南矾山</w:t>
      </w:r>
      <w:r>
        <w:t>工业遗产保护条例</w:t>
      </w:r>
      <w:r>
        <w:rPr>
          <w:rFonts w:hint="eastAsia"/>
        </w:rPr>
        <w:t>（草案</w:t>
      </w:r>
      <w:r>
        <w:rPr>
          <w:rFonts w:hint="eastAsia"/>
          <w:lang w:eastAsia="zh-CN"/>
        </w:rPr>
        <w:t>征求意见稿</w:t>
      </w:r>
      <w:bookmarkStart w:id="3" w:name="_GoBack"/>
      <w:bookmarkEnd w:id="3"/>
      <w:r>
        <w:rPr>
          <w:rFonts w:hint="eastAsia"/>
        </w:rPr>
        <w:t>）</w:t>
      </w:r>
      <w:r>
        <w:t>》</w:t>
      </w:r>
      <w:bookmarkEnd w:id="0"/>
    </w:p>
    <w:p w14:paraId="25AE08E5">
      <w:pPr>
        <w:rPr>
          <w:rFonts w:hint="eastAsia"/>
          <w:sz w:val="28"/>
          <w:szCs w:val="28"/>
        </w:rPr>
      </w:pPr>
    </w:p>
    <w:p w14:paraId="39E0DC3B">
      <w:pPr>
        <w:pStyle w:val="6"/>
        <w:spacing w:before="0" w:beforeAutospacing="0" w:after="0" w:afterAutospacing="0" w:line="480" w:lineRule="auto"/>
        <w:ind w:left="480"/>
        <w:jc w:val="center"/>
        <w:rPr>
          <w:rFonts w:ascii="黑体" w:hAnsi="黑体" w:eastAsia="黑体"/>
          <w:sz w:val="40"/>
          <w:szCs w:val="40"/>
        </w:rPr>
      </w:pPr>
      <w:r>
        <w:rPr>
          <w:rFonts w:hint="eastAsia" w:ascii="黑体" w:hAnsi="黑体" w:eastAsia="黑体"/>
          <w:sz w:val="40"/>
          <w:szCs w:val="40"/>
        </w:rPr>
        <w:t>目　　录</w:t>
      </w:r>
    </w:p>
    <w:p w14:paraId="34AFC1D2">
      <w:pPr>
        <w:pStyle w:val="6"/>
        <w:spacing w:before="0" w:beforeAutospacing="0" w:after="0" w:afterAutospacing="0" w:line="480" w:lineRule="auto"/>
        <w:ind w:left="480"/>
        <w:rPr>
          <w:rFonts w:ascii="黑体" w:hAnsi="黑体" w:eastAsia="黑体"/>
          <w:sz w:val="32"/>
          <w:szCs w:val="32"/>
        </w:rPr>
      </w:pPr>
      <w:r>
        <w:rPr>
          <w:rFonts w:hint="eastAsia" w:ascii="黑体" w:hAnsi="黑体" w:eastAsia="黑体"/>
          <w:sz w:val="32"/>
          <w:szCs w:val="32"/>
        </w:rPr>
        <w:t>第一章　总则</w:t>
      </w:r>
    </w:p>
    <w:p w14:paraId="30634F0B">
      <w:pPr>
        <w:pStyle w:val="6"/>
        <w:spacing w:before="0" w:beforeAutospacing="0" w:after="0" w:afterAutospacing="0" w:line="480" w:lineRule="auto"/>
        <w:ind w:left="480"/>
        <w:rPr>
          <w:rFonts w:ascii="黑体" w:hAnsi="黑体" w:eastAsia="黑体"/>
          <w:sz w:val="32"/>
          <w:szCs w:val="32"/>
        </w:rPr>
      </w:pPr>
      <w:r>
        <w:rPr>
          <w:rFonts w:hint="eastAsia" w:ascii="黑体" w:hAnsi="黑体" w:eastAsia="黑体"/>
          <w:sz w:val="32"/>
          <w:szCs w:val="32"/>
        </w:rPr>
        <w:t>第二章　调查与认定</w:t>
      </w:r>
    </w:p>
    <w:p w14:paraId="3E0E8C70">
      <w:pPr>
        <w:pStyle w:val="6"/>
        <w:spacing w:before="0" w:beforeAutospacing="0" w:after="0" w:afterAutospacing="0" w:line="480" w:lineRule="auto"/>
        <w:ind w:left="480"/>
        <w:rPr>
          <w:rFonts w:hint="eastAsia" w:ascii="黑体" w:hAnsi="黑体" w:eastAsia="黑体"/>
          <w:sz w:val="32"/>
          <w:szCs w:val="32"/>
        </w:rPr>
      </w:pPr>
      <w:r>
        <w:rPr>
          <w:rFonts w:hint="eastAsia" w:ascii="黑体" w:hAnsi="黑体" w:eastAsia="黑体"/>
          <w:sz w:val="32"/>
          <w:szCs w:val="32"/>
        </w:rPr>
        <w:t>第三章　保护管理</w:t>
      </w:r>
    </w:p>
    <w:p w14:paraId="30002F1C">
      <w:pPr>
        <w:pStyle w:val="6"/>
        <w:spacing w:before="0" w:beforeAutospacing="0" w:after="0" w:afterAutospacing="0" w:line="480" w:lineRule="auto"/>
        <w:ind w:left="480"/>
        <w:rPr>
          <w:rFonts w:ascii="黑体" w:hAnsi="黑体" w:eastAsia="黑体"/>
          <w:sz w:val="32"/>
          <w:szCs w:val="32"/>
        </w:rPr>
      </w:pPr>
      <w:r>
        <w:rPr>
          <w:rFonts w:hint="eastAsia" w:ascii="黑体" w:hAnsi="黑体" w:eastAsia="黑体"/>
          <w:sz w:val="32"/>
          <w:szCs w:val="32"/>
        </w:rPr>
        <w:t>第四章　利用发展</w:t>
      </w:r>
    </w:p>
    <w:p w14:paraId="56995DFE">
      <w:pPr>
        <w:pStyle w:val="6"/>
        <w:spacing w:before="0" w:beforeAutospacing="0" w:after="0" w:afterAutospacing="0" w:line="480" w:lineRule="auto"/>
        <w:ind w:left="480"/>
        <w:rPr>
          <w:rFonts w:ascii="黑体" w:hAnsi="黑体" w:eastAsia="黑体"/>
          <w:sz w:val="32"/>
          <w:szCs w:val="32"/>
        </w:rPr>
      </w:pPr>
      <w:r>
        <w:rPr>
          <w:rFonts w:hint="eastAsia" w:ascii="黑体" w:hAnsi="黑体" w:eastAsia="黑体"/>
          <w:sz w:val="32"/>
          <w:szCs w:val="32"/>
        </w:rPr>
        <w:t>第五章　法律责任</w:t>
      </w:r>
    </w:p>
    <w:p w14:paraId="519A7CDE">
      <w:pPr>
        <w:pStyle w:val="6"/>
        <w:spacing w:before="0" w:beforeAutospacing="0" w:after="0" w:afterAutospacing="0" w:line="480" w:lineRule="auto"/>
        <w:ind w:left="480"/>
        <w:rPr>
          <w:rFonts w:ascii="黑体" w:hAnsi="黑体" w:eastAsia="黑体"/>
          <w:sz w:val="32"/>
          <w:szCs w:val="32"/>
        </w:rPr>
      </w:pPr>
      <w:r>
        <w:rPr>
          <w:rFonts w:hint="eastAsia" w:ascii="黑体" w:hAnsi="黑体" w:eastAsia="黑体"/>
          <w:sz w:val="32"/>
          <w:szCs w:val="32"/>
        </w:rPr>
        <w:t>第六章　附则</w:t>
      </w:r>
    </w:p>
    <w:p w14:paraId="5BB87F5B">
      <w:pPr>
        <w:pStyle w:val="7"/>
        <w:spacing w:before="156" w:beforeLines="50" w:beforeAutospacing="0" w:after="312" w:afterLines="100" w:afterAutospacing="0" w:line="480" w:lineRule="auto"/>
        <w:jc w:val="center"/>
        <w:rPr>
          <w:rFonts w:hint="eastAsia" w:ascii="微软雅黑" w:hAnsi="微软雅黑" w:eastAsia="微软雅黑"/>
          <w:sz w:val="36"/>
          <w:szCs w:val="36"/>
        </w:rPr>
      </w:pPr>
      <w:r>
        <w:rPr>
          <w:rFonts w:hint="eastAsia" w:ascii="黑体" w:hAnsi="黑体" w:eastAsia="黑体"/>
          <w:sz w:val="36"/>
          <w:szCs w:val="36"/>
        </w:rPr>
        <w:t>第一章　总则</w:t>
      </w:r>
    </w:p>
    <w:p w14:paraId="58662C19">
      <w:pPr>
        <w:pStyle w:val="8"/>
        <w:spacing w:before="0" w:beforeAutospacing="0" w:after="0" w:afterAutospacing="0" w:line="480" w:lineRule="auto"/>
        <w:ind w:firstLine="640" w:firstLineChars="200"/>
        <w:jc w:val="both"/>
        <w:rPr>
          <w:rFonts w:ascii="仿宋_GB2312" w:hAnsi="仿宋_GB2312" w:eastAsia="仿宋" w:cs="仿宋_GB2312"/>
          <w:kern w:val="2"/>
          <w:sz w:val="32"/>
          <w:szCs w:val="32"/>
        </w:rPr>
      </w:pPr>
      <w:r>
        <w:rPr>
          <w:rFonts w:hint="eastAsia" w:ascii="黑体" w:hAnsi="黑体" w:eastAsia="黑体" w:cs="黑体"/>
          <w:kern w:val="2"/>
          <w:sz w:val="32"/>
          <w:szCs w:val="32"/>
        </w:rPr>
        <w:t>第一条</w:t>
      </w:r>
      <w:r>
        <w:rPr>
          <w:rFonts w:hint="eastAsia"/>
          <w:sz w:val="28"/>
          <w:szCs w:val="28"/>
        </w:rPr>
        <w:t>　</w:t>
      </w:r>
      <w:r>
        <w:rPr>
          <w:rFonts w:ascii="仿宋_GB2312" w:hAnsi="仿宋_GB2312" w:eastAsia="仿宋" w:cs="仿宋_GB2312"/>
          <w:kern w:val="2"/>
          <w:sz w:val="32"/>
          <w:szCs w:val="32"/>
        </w:rPr>
        <w:t>为了加强对温州苍南矾山工业遗产（以下简称矾山工业遗产）的系统性保护，促进其合理利用，传承工业文明，弘扬工业精神，推动区域经济社会高质量发展，根据《中华人民共和国文物保护法》《中华人民共和国城乡规划法》</w:t>
      </w:r>
      <w:r>
        <w:rPr>
          <w:rFonts w:hint="eastAsia" w:ascii="仿宋_GB2312" w:hAnsi="仿宋_GB2312" w:eastAsia="仿宋" w:cs="仿宋_GB2312"/>
          <w:kern w:val="2"/>
          <w:sz w:val="32"/>
          <w:szCs w:val="32"/>
        </w:rPr>
        <w:t>《历史文化名城名镇名村保护条例》</w:t>
      </w:r>
      <w:r>
        <w:rPr>
          <w:rFonts w:ascii="仿宋_GB2312" w:hAnsi="仿宋_GB2312" w:eastAsia="仿宋" w:cs="仿宋_GB2312"/>
          <w:kern w:val="2"/>
          <w:sz w:val="32"/>
          <w:szCs w:val="32"/>
        </w:rPr>
        <w:t>等有关法律、行政法规，结合</w:t>
      </w:r>
      <w:r>
        <w:rPr>
          <w:rFonts w:hint="eastAsia" w:ascii="仿宋_GB2312" w:hAnsi="仿宋_GB2312" w:eastAsia="仿宋" w:cs="仿宋_GB2312"/>
          <w:kern w:val="2"/>
          <w:sz w:val="32"/>
          <w:szCs w:val="32"/>
        </w:rPr>
        <w:t>本</w:t>
      </w:r>
      <w:r>
        <w:rPr>
          <w:rFonts w:ascii="仿宋_GB2312" w:hAnsi="仿宋_GB2312" w:eastAsia="仿宋" w:cs="仿宋_GB2312"/>
          <w:kern w:val="2"/>
          <w:sz w:val="32"/>
          <w:szCs w:val="32"/>
        </w:rPr>
        <w:t>市实际情况，制定本条例。</w:t>
      </w:r>
    </w:p>
    <w:p w14:paraId="46984811">
      <w:pPr>
        <w:pStyle w:val="9"/>
        <w:spacing w:line="360" w:lineRule="auto"/>
        <w:ind w:firstLine="640" w:firstLineChars="200"/>
        <w:rPr>
          <w:rFonts w:hint="eastAsia" w:ascii="仿宋_GB2312" w:hAnsi="仿宋_GB2312" w:eastAsia="仿宋" w:cs="仿宋_GB2312"/>
          <w:kern w:val="2"/>
          <w:sz w:val="32"/>
          <w:szCs w:val="32"/>
        </w:rPr>
      </w:pPr>
      <w:r>
        <w:rPr>
          <w:rFonts w:hint="eastAsia" w:ascii="黑体" w:hAnsi="黑体" w:eastAsia="黑体"/>
          <w:sz w:val="32"/>
          <w:szCs w:val="32"/>
        </w:rPr>
        <w:t>第二条</w:t>
      </w:r>
      <w:r>
        <w:rPr>
          <w:rFonts w:hint="eastAsia"/>
          <w:sz w:val="28"/>
          <w:szCs w:val="28"/>
        </w:rPr>
        <w:t xml:space="preserve">  </w:t>
      </w:r>
      <w:r>
        <w:rPr>
          <w:rFonts w:ascii="仿宋_GB2312" w:hAnsi="仿宋_GB2312" w:eastAsia="仿宋" w:cs="仿宋_GB2312"/>
          <w:kern w:val="2"/>
          <w:sz w:val="32"/>
          <w:szCs w:val="32"/>
        </w:rPr>
        <w:t>本市行政区域内矾山工业遗产的调查、认定、保护、利用、管理及相关监督工作，适用本条例。</w:t>
      </w:r>
    </w:p>
    <w:p w14:paraId="27EC25E0">
      <w:pPr>
        <w:pStyle w:val="9"/>
        <w:spacing w:line="360" w:lineRule="auto"/>
        <w:ind w:firstLine="640" w:firstLineChars="200"/>
        <w:rPr>
          <w:rFonts w:ascii="仿宋_GB2312" w:hAnsi="仿宋_GB2312" w:eastAsia="仿宋" w:cs="仿宋_GB2312"/>
          <w:kern w:val="2"/>
          <w:sz w:val="32"/>
          <w:szCs w:val="32"/>
        </w:rPr>
      </w:pPr>
      <w:r>
        <w:rPr>
          <w:rFonts w:ascii="仿宋_GB2312" w:hAnsi="仿宋_GB2312" w:eastAsia="仿宋" w:cs="仿宋_GB2312"/>
          <w:kern w:val="2"/>
          <w:sz w:val="32"/>
          <w:szCs w:val="32"/>
        </w:rPr>
        <w:t>矾山工业遗产中已被认定为文物、文物保护单位、历史建筑或列入非物质文化遗产代表性项目名录的，其保护与管理依照《中华人民共和国文物保护法》《中华人民共和国非物质文化遗产法》《历史文化名城名镇名村保护条例》等法律、法规的规定执行；前述法律、法规未作规定的，可以适用本条例的有关规定。</w:t>
      </w:r>
    </w:p>
    <w:p w14:paraId="4689B5F4">
      <w:pPr>
        <w:pStyle w:val="9"/>
        <w:spacing w:line="360" w:lineRule="auto"/>
        <w:ind w:firstLine="640" w:firstLineChars="200"/>
        <w:rPr>
          <w:rFonts w:ascii="仿宋_GB2312" w:hAnsi="仿宋_GB2312" w:eastAsia="仿宋" w:cs="仿宋_GB2312"/>
          <w:kern w:val="2"/>
          <w:sz w:val="32"/>
          <w:szCs w:val="32"/>
        </w:rPr>
      </w:pPr>
      <w:r>
        <w:rPr>
          <w:rFonts w:ascii="仿宋_GB2312" w:hAnsi="仿宋_GB2312" w:eastAsia="仿宋" w:cs="仿宋_GB2312"/>
          <w:kern w:val="2"/>
          <w:sz w:val="32"/>
          <w:szCs w:val="32"/>
        </w:rPr>
        <w:t>对已列入国家级、省级工业遗产名录的矾山工业遗产，其保护与利用应当符合国家和本省有关规定。</w:t>
      </w:r>
    </w:p>
    <w:p w14:paraId="0EEA50BB">
      <w:pPr>
        <w:pStyle w:val="9"/>
        <w:spacing w:line="360" w:lineRule="auto"/>
        <w:ind w:firstLine="640" w:firstLineChars="200"/>
        <w:rPr>
          <w:rFonts w:hint="eastAsia" w:ascii="仿宋_GB2312" w:hAnsi="仿宋_GB2312" w:eastAsia="仿宋" w:cs="仿宋_GB2312"/>
          <w:kern w:val="2"/>
          <w:sz w:val="32"/>
          <w:szCs w:val="32"/>
        </w:rPr>
      </w:pPr>
      <w:r>
        <w:rPr>
          <w:rFonts w:hint="eastAsia" w:ascii="黑体" w:hAnsi="黑体" w:eastAsia="黑体"/>
          <w:sz w:val="32"/>
          <w:szCs w:val="32"/>
        </w:rPr>
        <w:t>第三条</w:t>
      </w:r>
      <w:r>
        <w:rPr>
          <w:rFonts w:hint="eastAsia" w:ascii="黑体" w:hAnsi="黑体" w:eastAsia="黑体"/>
          <w:sz w:val="28"/>
          <w:szCs w:val="28"/>
        </w:rPr>
        <w:t xml:space="preserve">  </w:t>
      </w:r>
      <w:r>
        <w:rPr>
          <w:rFonts w:ascii="仿宋_GB2312" w:hAnsi="仿宋_GB2312" w:eastAsia="仿宋" w:cs="仿宋_GB2312"/>
          <w:kern w:val="2"/>
          <w:sz w:val="32"/>
          <w:szCs w:val="32"/>
        </w:rPr>
        <w:t>本条例所称矾山工业遗产，是指形成于温州苍南矾山矾矿采炼运销工业发展进程中，具有历史、科技、社会、艺术或文化传承价值，并经市人民政府及其指定部门组织认定予以公布的工业遗存。</w:t>
      </w:r>
    </w:p>
    <w:p w14:paraId="027D05EB">
      <w:pPr>
        <w:pStyle w:val="3"/>
        <w:widowControl/>
        <w:shd w:val="clear" w:color="auto" w:fill="FFFFFF"/>
        <w:spacing w:beforeAutospacing="0" w:afterAutospacing="0"/>
        <w:ind w:firstLine="640" w:firstLineChars="200"/>
        <w:rPr>
          <w:rFonts w:ascii="仿宋_GB2312" w:hAnsi="仿宋_GB2312" w:eastAsia="仿宋" w:cs="仿宋_GB2312"/>
          <w:kern w:val="2"/>
          <w:sz w:val="32"/>
          <w:szCs w:val="32"/>
        </w:rPr>
      </w:pPr>
      <w:r>
        <w:rPr>
          <w:rFonts w:ascii="仿宋_GB2312" w:hAnsi="仿宋_GB2312" w:eastAsia="仿宋" w:cs="仿宋_GB2312"/>
          <w:kern w:val="2"/>
          <w:sz w:val="32"/>
          <w:szCs w:val="32"/>
        </w:rPr>
        <w:t>矾山工业遗产包括物质工业遗产与非物质工业遗产。物质工业遗产，指不可移动与可移动的工业文化遗存。不可移动遗存包括矾矿遗址、矿山、挑矾古道、港口、车间、厂房、炉窑、码头、桥梁、仓库、办公用房、附属生活服务设施及反映矿业活动的自然与人文景观等；可移动遗存包括机器设备、生产工具、工业产品、办公用品、历史档案、商标徽章、文献手稿、影音资料等。非物质工业遗产，指与矾矿工业活动相关的知识、技能、文化表现形式等，包括生产工艺、手工技能、原料配方、商号字号、经营管理制度、工人口述史、企业文化、工业精神及相关社会风俗等。</w:t>
      </w:r>
    </w:p>
    <w:p w14:paraId="7962E75E">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黑体" w:hAnsi="黑体" w:eastAsia="黑体"/>
          <w:sz w:val="32"/>
          <w:szCs w:val="32"/>
        </w:rPr>
        <w:t>第四条</w:t>
      </w:r>
      <w:r>
        <w:rPr>
          <w:rFonts w:hint="eastAsia"/>
          <w:sz w:val="32"/>
          <w:szCs w:val="32"/>
        </w:rPr>
        <w:t xml:space="preserve">  </w:t>
      </w:r>
      <w:r>
        <w:rPr>
          <w:rFonts w:hint="eastAsia" w:ascii="仿宋" w:hAnsi="仿宋" w:eastAsia="仿宋"/>
          <w:sz w:val="32"/>
          <w:szCs w:val="32"/>
        </w:rPr>
        <w:t>工业遗产的保护应当发挥遗产所有权人的主体作用，坚持保护优先、科学规划、合理利用、政府引导、社会参与、属地管理、动态传承、可持续发展的原则。</w:t>
      </w:r>
    </w:p>
    <w:p w14:paraId="79F43C41">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黑体" w:hAnsi="黑体" w:eastAsia="黑体"/>
          <w:sz w:val="32"/>
          <w:szCs w:val="32"/>
        </w:rPr>
        <w:t>第五条　</w:t>
      </w:r>
      <w:r>
        <w:rPr>
          <w:rFonts w:hint="eastAsia" w:ascii="仿宋" w:hAnsi="仿宋" w:eastAsia="仿宋"/>
          <w:sz w:val="32"/>
          <w:szCs w:val="32"/>
        </w:rPr>
        <w:t>温州市人民政府、苍南县人民政府应当加强对矾山工业遗产保护工作的领导，将其纳入本级国民经济和社会发展规划、国土空间规划，建立保护协调机制，设立专家委员会，统筹解决保护工作中的重大事项和问题。</w:t>
      </w:r>
    </w:p>
    <w:p w14:paraId="68D51D98">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仿宋" w:hAnsi="仿宋" w:eastAsia="仿宋"/>
          <w:sz w:val="32"/>
          <w:szCs w:val="32"/>
        </w:rPr>
        <w:t>苍南县人民政府应当明确本行政区域内矾山工业遗产保护的主管部门（以下简称县保护主管部门），负责工业遗产的普查、认定、保护、利用、宣传等日常监督管理工作。</w:t>
      </w:r>
    </w:p>
    <w:p w14:paraId="1A2E3756">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仿宋" w:hAnsi="仿宋" w:eastAsia="仿宋"/>
          <w:sz w:val="32"/>
          <w:szCs w:val="32"/>
        </w:rPr>
        <w:t>县经济和信息化、自然资源和规划、住房和城乡建设、文化和广电旅游体育、生态环境、财政、发展和改革、综合行政执法、司法、应急管理、国有资产管理等有关部门，应当在各自职责范围内，共同做好工业遗产保护相关工作。</w:t>
      </w:r>
    </w:p>
    <w:p w14:paraId="30593B8F">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仿宋" w:hAnsi="仿宋" w:eastAsia="仿宋"/>
          <w:sz w:val="32"/>
          <w:szCs w:val="32"/>
        </w:rPr>
        <w:t>矾山镇人民政府应当落实属地责任，协助县保护主管部门和其他有关部门做好辖区内工业遗产的巡查、看护、宣传及其他保护利用工作。</w:t>
      </w:r>
    </w:p>
    <w:p w14:paraId="7045B077">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黑体" w:hAnsi="黑体" w:eastAsia="黑体"/>
          <w:sz w:val="32"/>
          <w:szCs w:val="32"/>
        </w:rPr>
        <w:t>第六条</w:t>
      </w:r>
      <w:r>
        <w:rPr>
          <w:rFonts w:hint="eastAsia"/>
          <w:sz w:val="32"/>
          <w:szCs w:val="32"/>
        </w:rPr>
        <w:t>　</w:t>
      </w:r>
      <w:r>
        <w:rPr>
          <w:rFonts w:hint="eastAsia" w:ascii="仿宋" w:hAnsi="仿宋" w:eastAsia="仿宋"/>
          <w:sz w:val="32"/>
          <w:szCs w:val="32"/>
        </w:rPr>
        <w:t>苍南县人民政府应当将工业遗产保护经费列入本级财政预算，保证日常管理和专项保护工作需要。</w:t>
      </w:r>
    </w:p>
    <w:p w14:paraId="2ABB1A29">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仿宋" w:hAnsi="仿宋" w:eastAsia="仿宋"/>
          <w:sz w:val="32"/>
          <w:szCs w:val="32"/>
        </w:rPr>
        <w:t>国有工业遗产保护单位的事业性收入应当专门用于工业遗产保护，任何单位和个人不得侵占、挪用。</w:t>
      </w:r>
    </w:p>
    <w:p w14:paraId="7E84E995">
      <w:pPr>
        <w:pStyle w:val="8"/>
        <w:spacing w:before="0" w:beforeAutospacing="0" w:after="0" w:afterAutospacing="0" w:line="480" w:lineRule="auto"/>
        <w:ind w:firstLine="640" w:firstLineChars="200"/>
        <w:jc w:val="both"/>
        <w:rPr>
          <w:rFonts w:hint="eastAsia" w:ascii="仿宋" w:hAnsi="仿宋" w:eastAsia="仿宋"/>
          <w:sz w:val="32"/>
          <w:szCs w:val="32"/>
        </w:rPr>
      </w:pPr>
      <w:r>
        <w:rPr>
          <w:rFonts w:hint="eastAsia" w:ascii="仿宋" w:hAnsi="仿宋" w:eastAsia="仿宋"/>
          <w:sz w:val="32"/>
          <w:szCs w:val="32"/>
        </w:rPr>
        <w:t>鼓励和支持公民、法人和其他组织通过科研、科普、捐助、捐赠、投资、组织公益活动、设立基金等方式，支持、参与工业遗产的保护与利用。其中，捐助资金应当接受财政、审计部门和捐助人的监督。</w:t>
      </w:r>
    </w:p>
    <w:p w14:paraId="6D53D603">
      <w:pPr>
        <w:pStyle w:val="3"/>
        <w:widowControl/>
        <w:shd w:val="clear" w:color="auto" w:fill="FFFFFF"/>
        <w:spacing w:beforeAutospacing="0" w:afterAutospacing="0"/>
        <w:ind w:firstLine="640" w:firstLineChars="200"/>
        <w:rPr>
          <w:rFonts w:ascii="仿宋" w:hAnsi="仿宋" w:eastAsia="仿宋" w:cs="仿宋"/>
          <w:sz w:val="32"/>
          <w:szCs w:val="32"/>
        </w:rPr>
      </w:pPr>
      <w:r>
        <w:rPr>
          <w:rFonts w:hint="eastAsia" w:ascii="黑体" w:hAnsi="黑体" w:eastAsia="黑体"/>
          <w:sz w:val="32"/>
          <w:szCs w:val="32"/>
        </w:rPr>
        <w:t>第七条</w:t>
      </w:r>
      <w:r>
        <w:rPr>
          <w:rFonts w:hint="eastAsia"/>
          <w:sz w:val="32"/>
          <w:szCs w:val="32"/>
        </w:rPr>
        <w:t>　</w:t>
      </w:r>
      <w:r>
        <w:rPr>
          <w:rFonts w:ascii="仿宋" w:hAnsi="仿宋" w:eastAsia="仿宋" w:cs="仿宋"/>
          <w:sz w:val="32"/>
          <w:szCs w:val="32"/>
        </w:rPr>
        <w:t>苍南县人民政府及有关部门应当加强矾山工业遗产保护的宣传教育工作，通过新闻出版、广播电视、网络信息等各类媒介，普及保护知识，提升公众对工业遗产价值的认知水平，增强全社会的保护意识</w:t>
      </w:r>
      <w:r>
        <w:rPr>
          <w:rFonts w:hint="eastAsia" w:ascii="仿宋" w:hAnsi="仿宋" w:eastAsia="仿宋" w:cs="仿宋"/>
          <w:sz w:val="32"/>
          <w:szCs w:val="32"/>
        </w:rPr>
        <w:t>。</w:t>
      </w:r>
    </w:p>
    <w:p w14:paraId="3A1A96DF">
      <w:pPr>
        <w:pStyle w:val="3"/>
        <w:widowControl/>
        <w:shd w:val="clear" w:color="auto" w:fill="FFFFFF"/>
        <w:spacing w:beforeAutospacing="0" w:afterAutospacing="0"/>
        <w:ind w:firstLine="640" w:firstLineChars="200"/>
        <w:rPr>
          <w:rFonts w:ascii="仿宋" w:hAnsi="仿宋" w:eastAsia="仿宋" w:cs="仿宋"/>
          <w:sz w:val="32"/>
          <w:szCs w:val="32"/>
        </w:rPr>
      </w:pPr>
      <w:r>
        <w:rPr>
          <w:rFonts w:ascii="仿宋" w:hAnsi="仿宋" w:eastAsia="仿宋" w:cs="仿宋"/>
          <w:sz w:val="32"/>
          <w:szCs w:val="32"/>
        </w:rPr>
        <w:t>任何单位和个人均有权对破坏、损害工业遗产的行为进行劝阻、检举或控告，并负有依法保护工业遗产的义务。</w:t>
      </w:r>
    </w:p>
    <w:p w14:paraId="16DF160B">
      <w:pPr>
        <w:pStyle w:val="3"/>
        <w:widowControl/>
        <w:shd w:val="clear" w:color="auto" w:fill="FFFFFF"/>
        <w:spacing w:beforeAutospacing="0" w:afterAutospacing="0"/>
        <w:ind w:firstLine="640" w:firstLineChars="200"/>
        <w:rPr>
          <w:rFonts w:hint="eastAsia" w:ascii="仿宋" w:hAnsi="仿宋" w:eastAsia="仿宋"/>
          <w:sz w:val="32"/>
          <w:szCs w:val="32"/>
        </w:rPr>
      </w:pPr>
      <w:r>
        <w:rPr>
          <w:rFonts w:ascii="仿宋" w:hAnsi="仿宋" w:eastAsia="仿宋" w:cs="仿宋"/>
          <w:sz w:val="32"/>
          <w:szCs w:val="32"/>
        </w:rPr>
        <w:t>对在工业遗产保护、研究、利用等工作中做出显著成绩或突出贡献的单位和个人，由苍南县人民政府或其有关部门</w:t>
      </w:r>
      <w:r>
        <w:rPr>
          <w:rFonts w:hint="eastAsia" w:ascii="仿宋" w:hAnsi="仿宋" w:eastAsia="仿宋" w:cs="仿宋"/>
          <w:sz w:val="32"/>
          <w:szCs w:val="32"/>
        </w:rPr>
        <w:t>按照国家有关规定</w:t>
      </w:r>
      <w:r>
        <w:rPr>
          <w:rFonts w:ascii="仿宋" w:hAnsi="仿宋" w:eastAsia="仿宋" w:cs="仿宋"/>
          <w:sz w:val="32"/>
          <w:szCs w:val="32"/>
        </w:rPr>
        <w:t>给予表彰或奖励。</w:t>
      </w:r>
    </w:p>
    <w:p w14:paraId="4D84777B">
      <w:pPr>
        <w:pStyle w:val="7"/>
        <w:spacing w:before="156" w:beforeLines="50" w:beforeAutospacing="0" w:after="312" w:afterLines="100" w:afterAutospacing="0" w:line="480" w:lineRule="auto"/>
        <w:jc w:val="center"/>
        <w:rPr>
          <w:rFonts w:hint="eastAsia" w:ascii="仿宋" w:hAnsi="仿宋" w:eastAsia="仿宋" w:cs="仿宋"/>
          <w:sz w:val="36"/>
          <w:szCs w:val="36"/>
        </w:rPr>
      </w:pPr>
      <w:r>
        <w:rPr>
          <w:rFonts w:hint="eastAsia" w:ascii="黑体" w:hAnsi="黑体" w:eastAsia="黑体"/>
          <w:sz w:val="36"/>
          <w:szCs w:val="36"/>
        </w:rPr>
        <w:t>第二章 调查与认定</w:t>
      </w:r>
    </w:p>
    <w:p w14:paraId="3C32801D">
      <w:pPr>
        <w:spacing w:line="360" w:lineRule="auto"/>
        <w:ind w:firstLine="640" w:firstLineChars="200"/>
        <w:rPr>
          <w:rFonts w:hint="eastAsia" w:ascii="仿宋" w:hAnsi="仿宋" w:eastAsia="仿宋" w:cs="仿宋"/>
          <w:sz w:val="32"/>
          <w:szCs w:val="32"/>
        </w:rPr>
      </w:pPr>
      <w:r>
        <w:rPr>
          <w:rFonts w:hint="eastAsia" w:ascii="黑体" w:hAnsi="黑体" w:eastAsia="黑体"/>
          <w:kern w:val="0"/>
          <w:sz w:val="32"/>
          <w:szCs w:val="32"/>
        </w:rPr>
        <w:t>第八条</w:t>
      </w:r>
      <w:r>
        <w:rPr>
          <w:rFonts w:hint="eastAsia" w:ascii="仿宋" w:hAnsi="仿宋" w:eastAsia="仿宋" w:cs="仿宋"/>
          <w:b/>
          <w:bCs/>
          <w:sz w:val="32"/>
          <w:szCs w:val="32"/>
        </w:rPr>
        <w:t xml:space="preserve">  </w:t>
      </w:r>
      <w:r>
        <w:rPr>
          <w:rFonts w:ascii="仿宋" w:hAnsi="仿宋" w:eastAsia="仿宋" w:cs="仿宋"/>
          <w:sz w:val="32"/>
          <w:szCs w:val="32"/>
        </w:rPr>
        <w:t>县保护主管部门</w:t>
      </w:r>
      <w:r>
        <w:rPr>
          <w:rFonts w:hint="eastAsia" w:ascii="仿宋" w:hAnsi="仿宋" w:eastAsia="仿宋" w:cs="仿宋"/>
          <w:sz w:val="32"/>
          <w:szCs w:val="32"/>
        </w:rPr>
        <w:t>应当会同县自然资源和规划、住房和城乡建设、国有资产管理等部门定期开展工业遗产普查。</w:t>
      </w:r>
    </w:p>
    <w:p w14:paraId="58F397D4">
      <w:pPr>
        <w:pStyle w:val="9"/>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在城乡建设、企业搬迁改造或破产清算等过程中，主管部门应当对可能具有保护价值的工业遗存及时组织开展专项调查和价值评估。</w:t>
      </w:r>
    </w:p>
    <w:p w14:paraId="4F4C3F38">
      <w:pPr>
        <w:pStyle w:val="9"/>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工业遗产的调查应当通过文字、图片、影像、数字化多媒体等形式，对工业遗存的遗址状况、核心物项、工艺流程等情况登记建档，并妥善保存调查资料。</w:t>
      </w:r>
    </w:p>
    <w:p w14:paraId="139F2D9A">
      <w:pPr>
        <w:pStyle w:val="9"/>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工业遗存的所有权人、管理人或者使用人应当配合调查工作，如实提供有关信息和资料。任何单位和个人不得虚报、迟报、瞒报、拒报、伪造、篡改调查资料。</w:t>
      </w:r>
    </w:p>
    <w:p w14:paraId="42F1036A">
      <w:pPr>
        <w:pStyle w:val="9"/>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对调查中涉及的国家秘密、商业秘密或者个人隐私，应当履行保密义务。</w:t>
      </w:r>
    </w:p>
    <w:p w14:paraId="5524E128">
      <w:pPr>
        <w:spacing w:line="360" w:lineRule="auto"/>
        <w:ind w:firstLine="640" w:firstLineChars="200"/>
        <w:rPr>
          <w:rFonts w:hint="eastAsia" w:ascii="仿宋" w:hAnsi="仿宋" w:eastAsia="仿宋" w:cs="仿宋"/>
          <w:kern w:val="0"/>
          <w:sz w:val="32"/>
          <w:szCs w:val="32"/>
        </w:rPr>
      </w:pPr>
      <w:r>
        <w:rPr>
          <w:rFonts w:hint="eastAsia" w:ascii="黑体" w:hAnsi="黑体" w:eastAsia="黑体"/>
          <w:kern w:val="0"/>
          <w:sz w:val="32"/>
          <w:szCs w:val="32"/>
        </w:rPr>
        <w:t>第九条</w:t>
      </w:r>
      <w:r>
        <w:rPr>
          <w:rFonts w:hint="eastAsia" w:ascii="仿宋" w:hAnsi="仿宋" w:eastAsia="仿宋" w:cs="仿宋"/>
          <w:b/>
          <w:bCs/>
          <w:sz w:val="32"/>
          <w:szCs w:val="32"/>
        </w:rPr>
        <w:t xml:space="preserve">  </w:t>
      </w:r>
      <w:r>
        <w:rPr>
          <w:rFonts w:hint="eastAsia" w:ascii="仿宋" w:hAnsi="仿宋" w:eastAsia="仿宋" w:cs="仿宋"/>
          <w:kern w:val="0"/>
          <w:sz w:val="32"/>
          <w:szCs w:val="32"/>
        </w:rPr>
        <w:t>工业遗存的所有权人、经所有权人授权的管理人或者使用人可以向主管部门申报矾山工业遗产。</w:t>
      </w:r>
    </w:p>
    <w:p w14:paraId="7BFA25FF">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遗产项目涉及多个所有权人、管理人或者使用人的，各利害关系人协商一致后可以联合提出申请。</w:t>
      </w:r>
    </w:p>
    <w:p w14:paraId="04416FA4">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其他单位和个人可以向主管部门推荐矾山工业遗产。</w:t>
      </w:r>
    </w:p>
    <w:p w14:paraId="611BB0F0">
      <w:pPr>
        <w:pStyle w:val="3"/>
        <w:widowControl/>
        <w:shd w:val="clear" w:color="auto" w:fill="FFFFFF"/>
        <w:spacing w:beforeAutospacing="0" w:afterAutospacing="0" w:line="360" w:lineRule="auto"/>
        <w:ind w:firstLine="640" w:firstLineChars="200"/>
        <w:rPr>
          <w:rFonts w:ascii="仿宋" w:hAnsi="仿宋" w:eastAsia="仿宋" w:cs="仿宋"/>
          <w:sz w:val="32"/>
          <w:szCs w:val="32"/>
        </w:rPr>
      </w:pPr>
      <w:r>
        <w:rPr>
          <w:rFonts w:ascii="黑体" w:hAnsi="黑体" w:eastAsia="黑体"/>
          <w:sz w:val="32"/>
          <w:szCs w:val="32"/>
        </w:rPr>
        <w:t>第十条</w:t>
      </w:r>
      <w:r>
        <w:rPr>
          <w:rFonts w:ascii="仿宋" w:hAnsi="仿宋" w:eastAsia="仿宋" w:cs="仿宋"/>
          <w:b/>
          <w:bCs/>
          <w:kern w:val="2"/>
          <w:sz w:val="32"/>
          <w:szCs w:val="32"/>
        </w:rPr>
        <w:t>　</w:t>
      </w:r>
      <w:r>
        <w:rPr>
          <w:rFonts w:ascii="仿宋" w:hAnsi="仿宋" w:eastAsia="仿宋" w:cs="仿宋"/>
          <w:sz w:val="32"/>
          <w:szCs w:val="32"/>
        </w:rPr>
        <w:t>苍南县人民政府应当设立矾山工业遗产保护专家委员会（以下简称专家委员会），由文物、历史、工业、城乡规划、建筑、法律、科技、文化、旅游等相关领域的专业人士组成，专家委员会成员应当具备较高专业水平和社会公信力。</w:t>
      </w:r>
    </w:p>
    <w:p w14:paraId="0005E14E">
      <w:pPr>
        <w:pStyle w:val="3"/>
        <w:widowControl/>
        <w:shd w:val="clear" w:color="auto" w:fill="FFFFFF"/>
        <w:spacing w:beforeAutospacing="0" w:afterAutospacing="0" w:line="360" w:lineRule="auto"/>
        <w:ind w:firstLine="640" w:firstLineChars="200"/>
        <w:rPr>
          <w:rFonts w:ascii="仿宋" w:hAnsi="仿宋" w:eastAsia="仿宋" w:cs="仿宋"/>
          <w:sz w:val="32"/>
          <w:szCs w:val="32"/>
        </w:rPr>
      </w:pPr>
      <w:r>
        <w:rPr>
          <w:rFonts w:ascii="仿宋" w:hAnsi="仿宋" w:eastAsia="仿宋" w:cs="仿宋"/>
          <w:sz w:val="32"/>
          <w:szCs w:val="32"/>
        </w:rPr>
        <w:t>专家委员会负责为矾山工业遗产的普查、认定、调整、撤销、保护规划、利用评估等事项提供评审、咨询和技术支持。</w:t>
      </w:r>
    </w:p>
    <w:p w14:paraId="46DDFCE1">
      <w:pPr>
        <w:pStyle w:val="3"/>
        <w:widowControl/>
        <w:shd w:val="clear" w:color="auto" w:fill="FFFFFF"/>
        <w:spacing w:beforeAutospacing="0" w:afterAutospacing="0" w:line="360" w:lineRule="auto"/>
        <w:ind w:firstLine="640" w:firstLineChars="200"/>
        <w:rPr>
          <w:rFonts w:ascii="仿宋" w:hAnsi="仿宋" w:eastAsia="仿宋" w:cs="仿宋"/>
          <w:sz w:val="32"/>
          <w:szCs w:val="32"/>
        </w:rPr>
      </w:pPr>
      <w:r>
        <w:rPr>
          <w:rFonts w:ascii="仿宋" w:hAnsi="仿宋" w:eastAsia="仿宋" w:cs="仿宋"/>
          <w:sz w:val="32"/>
          <w:szCs w:val="32"/>
        </w:rPr>
        <w:t>专家委员会的意见应当作为工业遗产保护与管理相关决策的重要参考。苍南县人民政府应当制定专家委员会工作细则，明确其组成、任期、职责和议事规则。</w:t>
      </w:r>
    </w:p>
    <w:p w14:paraId="64435C79">
      <w:pPr>
        <w:spacing w:line="360" w:lineRule="auto"/>
        <w:ind w:firstLine="640" w:firstLineChars="200"/>
        <w:rPr>
          <w:rFonts w:hint="eastAsia" w:ascii="仿宋" w:hAnsi="仿宋" w:eastAsia="仿宋" w:cs="仿宋"/>
          <w:kern w:val="0"/>
          <w:sz w:val="32"/>
          <w:szCs w:val="32"/>
        </w:rPr>
      </w:pPr>
      <w:r>
        <w:rPr>
          <w:rFonts w:hint="eastAsia" w:ascii="黑体" w:hAnsi="黑体" w:eastAsia="黑体"/>
          <w:kern w:val="0"/>
          <w:sz w:val="32"/>
          <w:szCs w:val="32"/>
        </w:rPr>
        <w:t>第十一条</w:t>
      </w:r>
      <w:r>
        <w:rPr>
          <w:rFonts w:hint="eastAsia" w:ascii="仿宋" w:hAnsi="仿宋" w:eastAsia="仿宋" w:cs="仿宋"/>
          <w:b/>
          <w:bCs/>
          <w:sz w:val="32"/>
          <w:szCs w:val="32"/>
        </w:rPr>
        <w:t xml:space="preserve">  </w:t>
      </w:r>
      <w:r>
        <w:rPr>
          <w:rFonts w:hint="eastAsia" w:ascii="仿宋" w:hAnsi="仿宋" w:eastAsia="仿宋" w:cs="仿宋"/>
          <w:kern w:val="0"/>
          <w:sz w:val="32"/>
          <w:szCs w:val="32"/>
        </w:rPr>
        <w:t>产权明晰、保存状况良好的工业遗存，具备下列条件之一，能够彰显“世界矾都”独特价值的，可以认定为矾山工业遗产：</w:t>
      </w:r>
    </w:p>
    <w:p w14:paraId="247B44E0">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（一）在明矾采炼史、中国近代工业史上具有标志性意义，与工业发展或者社会变革的重要历史事件、历史人物密切相关的；</w:t>
      </w:r>
    </w:p>
    <w:p w14:paraId="42950A4E">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（二）代表性建筑本体尚存、建筑格局完整，能够反映特定历史时期矿区生产、生活的完整风貌，在社会公众中拥有广泛认同和集体记忆的；</w:t>
      </w:r>
    </w:p>
    <w:p w14:paraId="2D39E690">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（三）在明矾采炼工艺、生产技术等方面具有代表性，反映了特定时期的技术创新或技术突破，对后续科技发展产生重要影响的；</w:t>
      </w:r>
    </w:p>
    <w:p w14:paraId="37F98A24">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（四）其他具有较高历史、科技、文化、社会等价值的。</w:t>
      </w:r>
    </w:p>
    <w:p w14:paraId="35A9DABF">
      <w:pPr>
        <w:pStyle w:val="9"/>
        <w:spacing w:line="360" w:lineRule="auto"/>
        <w:ind w:firstLine="640" w:firstLineChars="200"/>
        <w:rPr>
          <w:rFonts w:hint="eastAsia" w:ascii="仿宋" w:hAnsi="仿宋" w:eastAsia="仿宋" w:cs="仿宋"/>
          <w:sz w:val="32"/>
          <w:szCs w:val="32"/>
        </w:rPr>
      </w:pPr>
      <w:r>
        <w:rPr>
          <w:rFonts w:hint="eastAsia" w:ascii="黑体" w:hAnsi="黑体" w:eastAsia="黑体"/>
          <w:sz w:val="32"/>
          <w:szCs w:val="32"/>
        </w:rPr>
        <w:t>第十二条</w:t>
      </w:r>
      <w:r>
        <w:rPr>
          <w:rFonts w:hint="eastAsia" w:ascii="仿宋" w:hAnsi="仿宋" w:eastAsia="仿宋" w:cs="仿宋"/>
          <w:b/>
          <w:bCs/>
          <w:sz w:val="32"/>
          <w:szCs w:val="32"/>
        </w:rPr>
        <w:t xml:space="preserve">  </w:t>
      </w:r>
      <w:r>
        <w:rPr>
          <w:rFonts w:hint="eastAsia" w:ascii="仿宋" w:hAnsi="仿宋" w:eastAsia="仿宋" w:cs="仿宋"/>
          <w:sz w:val="32"/>
          <w:szCs w:val="32"/>
        </w:rPr>
        <w:t>县保护主管部门应当在普查、申报和推荐基础上，组织拟定矾山工业遗产建议名录，并通过公示、听证等形式征求所有权人、管理人、使用人及社会公众意见。</w:t>
      </w:r>
    </w:p>
    <w:p w14:paraId="15BEC038">
      <w:pPr>
        <w:pStyle w:val="9"/>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专家委员会专业评审通过的建议名录，由县保护主管部门报请苍南县人民政府批准后公布。对已被认定为文物、历史建筑或者非物质文化遗产代表性项目的工业遗存，经县保护主管部门核实并征求相关部门意见后，可以直接列入工业遗产名录。</w:t>
      </w:r>
    </w:p>
    <w:p w14:paraId="71ED92FC">
      <w:pPr>
        <w:spacing w:line="360" w:lineRule="auto"/>
        <w:ind w:firstLine="640" w:firstLineChars="200"/>
        <w:rPr>
          <w:rFonts w:hint="eastAsia" w:ascii="仿宋" w:hAnsi="仿宋" w:eastAsia="仿宋" w:cs="仿宋"/>
          <w:sz w:val="32"/>
          <w:szCs w:val="32"/>
        </w:rPr>
      </w:pPr>
      <w:r>
        <w:rPr>
          <w:rFonts w:hint="eastAsia" w:ascii="黑体" w:hAnsi="黑体" w:eastAsia="黑体"/>
          <w:kern w:val="0"/>
          <w:sz w:val="32"/>
          <w:szCs w:val="32"/>
        </w:rPr>
        <w:t>第十三条</w:t>
      </w:r>
      <w:r>
        <w:rPr>
          <w:rFonts w:hint="eastAsia" w:ascii="仿宋" w:hAnsi="仿宋" w:eastAsia="仿宋" w:cs="仿宋"/>
          <w:b/>
          <w:bCs/>
          <w:sz w:val="32"/>
          <w:szCs w:val="32"/>
        </w:rPr>
        <w:t xml:space="preserve">  </w:t>
      </w:r>
      <w:r>
        <w:rPr>
          <w:rFonts w:hint="eastAsia" w:ascii="仿宋" w:hAnsi="仿宋" w:eastAsia="仿宋" w:cs="仿宋"/>
          <w:sz w:val="32"/>
          <w:szCs w:val="32"/>
        </w:rPr>
        <w:t>县保护主管部门应当建立矾山工业遗产保护名录，实行动态管理，并向社会公布。保护名录应当包括工业遗产的名称、地址、核心物项、级别、建成年代、保护责任人、保护范围等内容。</w:t>
      </w:r>
    </w:p>
    <w:p w14:paraId="69943B1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经认定的工业遗产，有效期为五年，每满五年由县文旅主管部门组织复核。</w:t>
      </w:r>
    </w:p>
    <w:p w14:paraId="7D975B1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依法认定的工业遗产不得擅自调整或者撤销。确因不可抗力导致核心物项损毁且无法修复，经专家委员会评估不再符合认定条件的，由主管部门按照原认定程序报请苍南县人民政府批准后，从保护名录中移除。</w:t>
      </w:r>
    </w:p>
    <w:p w14:paraId="738E3359">
      <w:pPr>
        <w:spacing w:line="360" w:lineRule="auto"/>
        <w:ind w:firstLine="640" w:firstLineChars="200"/>
        <w:rPr>
          <w:rFonts w:hint="eastAsia" w:ascii="仿宋" w:hAnsi="仿宋" w:eastAsia="仿宋" w:cs="仿宋"/>
          <w:sz w:val="32"/>
          <w:szCs w:val="32"/>
        </w:rPr>
      </w:pPr>
      <w:r>
        <w:rPr>
          <w:rFonts w:hint="eastAsia" w:ascii="黑体" w:hAnsi="黑体" w:eastAsia="黑体"/>
          <w:kern w:val="0"/>
          <w:sz w:val="32"/>
          <w:szCs w:val="32"/>
        </w:rPr>
        <w:t>第十四条</w:t>
      </w:r>
      <w:r>
        <w:rPr>
          <w:rFonts w:hint="eastAsia" w:ascii="仿宋" w:hAnsi="仿宋" w:eastAsia="仿宋" w:cs="仿宋"/>
          <w:b/>
          <w:bCs/>
          <w:sz w:val="32"/>
          <w:szCs w:val="32"/>
        </w:rPr>
        <w:t xml:space="preserve">  </w:t>
      </w:r>
      <w:r>
        <w:rPr>
          <w:rFonts w:hint="eastAsia" w:ascii="仿宋" w:hAnsi="仿宋" w:eastAsia="仿宋" w:cs="仿宋"/>
          <w:sz w:val="32"/>
          <w:szCs w:val="32"/>
        </w:rPr>
        <w:t>对于矾山工业遗产集中成片、工业风貌保存完整、能反映出某一历史时期或者某种产业类型的典型风貌特色、有较高历史价值的区域，可以由苍南县人民政府依法划定为工业遗产保护区，进行区域性整体保护与利用。</w:t>
      </w:r>
    </w:p>
    <w:p w14:paraId="323ADBDB">
      <w:pPr>
        <w:pStyle w:val="7"/>
        <w:spacing w:before="156" w:beforeLines="50" w:beforeAutospacing="0" w:after="312" w:afterLines="100" w:afterAutospacing="0" w:line="480" w:lineRule="auto"/>
        <w:jc w:val="center"/>
        <w:rPr>
          <w:rFonts w:hint="eastAsia" w:ascii="黑体" w:hAnsi="黑体" w:eastAsia="黑体"/>
          <w:sz w:val="36"/>
          <w:szCs w:val="36"/>
        </w:rPr>
      </w:pPr>
      <w:r>
        <w:rPr>
          <w:rFonts w:hint="eastAsia" w:ascii="黑体" w:hAnsi="黑体" w:eastAsia="黑体"/>
          <w:sz w:val="36"/>
          <w:szCs w:val="36"/>
        </w:rPr>
        <w:t>第三章 保护管理</w:t>
      </w:r>
    </w:p>
    <w:p w14:paraId="699EB651">
      <w:pPr>
        <w:spacing w:line="360" w:lineRule="auto"/>
        <w:ind w:firstLine="640" w:firstLineChars="200"/>
        <w:rPr>
          <w:rFonts w:hint="eastAsia" w:ascii="宋体" w:hAnsi="宋体"/>
          <w:b/>
          <w:bCs/>
          <w:sz w:val="32"/>
          <w:szCs w:val="32"/>
        </w:rPr>
      </w:pPr>
      <w:r>
        <w:rPr>
          <w:rFonts w:hint="eastAsia" w:ascii="黑体" w:hAnsi="黑体" w:eastAsia="黑体" w:cs="宋体"/>
          <w:kern w:val="0"/>
          <w:sz w:val="32"/>
          <w:szCs w:val="32"/>
        </w:rPr>
        <w:t xml:space="preserve">第十五条  </w:t>
      </w:r>
      <w:r>
        <w:rPr>
          <w:rFonts w:hint="eastAsia" w:ascii="仿宋" w:hAnsi="仿宋" w:eastAsia="仿宋" w:cs="宋体"/>
          <w:kern w:val="0"/>
          <w:sz w:val="32"/>
          <w:szCs w:val="32"/>
        </w:rPr>
        <w:t>县保护主管部门应当会同县住房和城乡建设局、县自然资源局组织编制矾山矾矿工业遗产保护与利用专项规划，划定保护范围和建设控制地带，经县城乡规划委员会审查后，报县人民政府批准公布实施。</w:t>
      </w:r>
    </w:p>
    <w:p w14:paraId="14F90C02">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矾山矾矿工业遗产保护与利用专项规划应当与国民经济和社会发展规划、国土空间规划、全域旅游发展规划等相衔接。</w:t>
      </w:r>
    </w:p>
    <w:p w14:paraId="1BBE9AFA">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保护范围应当包括核心保护区、一般保护区和建设控制地带。核心保护区应当包括明矾矿遗址、炼矾遗址、矾矿工业建筑群、生产设施设备等核心物项及其周边必要的保护区域。</w:t>
      </w:r>
    </w:p>
    <w:p w14:paraId="1AF3266C">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第十六条  </w:t>
      </w:r>
      <w:r>
        <w:rPr>
          <w:rFonts w:hint="eastAsia" w:ascii="仿宋" w:hAnsi="仿宋" w:eastAsia="仿宋" w:cs="宋体"/>
          <w:kern w:val="0"/>
          <w:sz w:val="32"/>
          <w:szCs w:val="32"/>
        </w:rPr>
        <w:t>矾山矾矿工业遗产名录确定公布后一年内，县保护主管部门应当根据划定的保护范围和建设控制地带及时设立标识、界桩等保护设施，并保持其完好。</w:t>
      </w:r>
    </w:p>
    <w:p w14:paraId="60F386F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标识应当载矾山矾矿工业遗产的名称、标识、保护范围、认定机构名称、认定时间、公布时间、保护责任人、监督举报方式等相关内容。工业遗产标识由县保护主管部门发布。</w:t>
      </w:r>
    </w:p>
    <w:p w14:paraId="5EDE43AB">
      <w:pPr>
        <w:spacing w:line="360" w:lineRule="auto"/>
        <w:ind w:firstLine="640" w:firstLineChars="200"/>
        <w:rPr>
          <w:rFonts w:hint="eastAsia" w:ascii="仿宋" w:hAnsi="仿宋" w:eastAsia="仿宋" w:cs="宋体"/>
          <w:kern w:val="0"/>
          <w:sz w:val="32"/>
          <w:szCs w:val="32"/>
        </w:rPr>
      </w:pPr>
      <w:bookmarkStart w:id="1" w:name="OLE_LINK1"/>
      <w:r>
        <w:rPr>
          <w:rFonts w:hint="eastAsia" w:ascii="黑体" w:hAnsi="黑体" w:eastAsia="黑体" w:cs="宋体"/>
          <w:kern w:val="0"/>
          <w:sz w:val="32"/>
          <w:szCs w:val="32"/>
        </w:rPr>
        <w:t xml:space="preserve">第十七条  </w:t>
      </w:r>
      <w:r>
        <w:rPr>
          <w:rFonts w:hint="eastAsia" w:ascii="仿宋" w:hAnsi="仿宋" w:eastAsia="仿宋" w:cs="宋体"/>
          <w:kern w:val="0"/>
          <w:sz w:val="32"/>
          <w:szCs w:val="32"/>
        </w:rPr>
        <w:t>矾山矾矿工业遗产的所有权人或者使用人为工业遗产的保护责任人，按照谁使用、谁负责、谁保护、谁受益的原则，负责工业遗产的检测评估、防护加固、持续监测、修缮整治、安全防卫、环境保护等日常维护管理工作。</w:t>
      </w:r>
    </w:p>
    <w:p w14:paraId="2FA366B0">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矾山矾矿工业遗产权属不清或者所有权人下落不明的，工业遗产管理人或者使用人为保护责任人。</w:t>
      </w:r>
    </w:p>
    <w:p w14:paraId="6ECCF993">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工业遗产所有权人、管理人或者使用人对保护责任有书面约定的，从其约定，但是不得减损法定的保护责任。</w:t>
      </w:r>
    </w:p>
    <w:p w14:paraId="4727BF18">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保护责任人因客观情况无法履行保护责任的，苍南县人民政府应当予以协助，并与保护责任人签订书面保护协议。保护责任按照前款规定无法确定的，由苍南县人民政府负责先行保护。</w:t>
      </w:r>
    </w:p>
    <w:bookmarkEnd w:id="1"/>
    <w:p w14:paraId="3283AEF5">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第十八条  </w:t>
      </w:r>
      <w:r>
        <w:rPr>
          <w:rFonts w:hint="eastAsia" w:ascii="仿宋" w:hAnsi="仿宋" w:eastAsia="仿宋" w:cs="宋体"/>
          <w:kern w:val="0"/>
          <w:sz w:val="32"/>
          <w:szCs w:val="32"/>
        </w:rPr>
        <w:t>县保护主管部门应当与保护责任人签订矾山矾矿工业遗产保护协议，明确相关权利与义务，约定工业遗产保护责任和享受补助等事项。</w:t>
      </w:r>
    </w:p>
    <w:p w14:paraId="21D3244F">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县保护主管部门应当向社会公示工业遗产保护责任人。</w:t>
      </w:r>
    </w:p>
    <w:p w14:paraId="67F6D232">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矾山工业遗产由保护管理责任人负责保养、修缮，并由具备相应资质的单位承担勘察、设计、施工、监理。工业遗产保护责任人不具备保护、修缮能力的，可以委托其他公民、法人或者社会组织代行管理，也可以委托县保护主管部门维护管理。</w:t>
      </w:r>
    </w:p>
    <w:p w14:paraId="4EA91D75">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保护责任人发生变更的，变更后的保护责任人应当自变更之日起三十日内报县保护主管部门备案，并由变更后的保护责任人与县保护主管部门重新签订保护协议。</w:t>
      </w:r>
    </w:p>
    <w:p w14:paraId="3F63B320">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第十九条</w:t>
      </w:r>
      <w:r>
        <w:rPr>
          <w:rFonts w:hint="eastAsia" w:ascii="黑体" w:hAnsi="黑体" w:eastAsia="黑体" w:cs="宋体"/>
          <w:b/>
          <w:bCs/>
          <w:kern w:val="0"/>
          <w:sz w:val="32"/>
          <w:szCs w:val="32"/>
        </w:rPr>
        <w:t xml:space="preserve">  </w:t>
      </w:r>
      <w:r>
        <w:rPr>
          <w:rFonts w:hint="eastAsia" w:ascii="仿宋" w:hAnsi="仿宋" w:eastAsia="仿宋" w:cs="宋体"/>
          <w:kern w:val="0"/>
          <w:sz w:val="32"/>
          <w:szCs w:val="32"/>
        </w:rPr>
        <w:t>保护责任人应当履行下列保护责任：</w:t>
      </w:r>
    </w:p>
    <w:p w14:paraId="78AB124D">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（一）在工业遗产区域内醒目位置设立标志，明确工业遗产的名称、标识、认定机构名称、认定时间、保护范围和相关说明；</w:t>
      </w:r>
    </w:p>
    <w:p w14:paraId="4E4A655C">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（二）设置专门部门或者指定专人监测遗产的保存状况，采取有效保护措施，保持遗产格局、结构、样式和风貌特征，确保核心物项不被破坏；</w:t>
      </w:r>
    </w:p>
    <w:p w14:paraId="7AC90640">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（三）建立完备的遗产档案，记录工业遗产的核心物项保护、遗存收集、维护修缮、发展利用、资助支持等情况，收藏相关资料并存档；</w:t>
      </w:r>
    </w:p>
    <w:p w14:paraId="2720B608">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（四）设立相应的展陈设施，宣传展示工业遗产重要价值、保护理念、历史人文、科技工艺、景观风貌和品牌内涵等内容；</w:t>
      </w:r>
    </w:p>
    <w:p w14:paraId="0E5B5C99">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（五）开展日常巡查，落实用火用电用水用气等管理规定以及防盗、防自然损坏、防自然灾害等安全措施；发生危及工业遗产安全的险情时，立即采取救护措施并向苍南县文化和广电旅游体育局报告；</w:t>
      </w:r>
    </w:p>
    <w:p w14:paraId="7852745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（六）按照规定向县保护主管部门提交工业遗产保护利用工作年度报告，内容包括当年工作总结、下一年工作计划、工业遗产权属变更和规划调整等情况；</w:t>
      </w:r>
    </w:p>
    <w:p w14:paraId="3B83C64B">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（七）法律、法规规定的其他保护责任。</w:t>
      </w:r>
    </w:p>
    <w:p w14:paraId="3B0D8FA3">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第二十条</w:t>
      </w:r>
      <w:r>
        <w:rPr>
          <w:rFonts w:hint="eastAsia" w:ascii="宋体" w:hAnsi="宋体"/>
          <w:b/>
          <w:bCs/>
          <w:sz w:val="32"/>
          <w:szCs w:val="32"/>
        </w:rPr>
        <w:t xml:space="preserve">  </w:t>
      </w:r>
      <w:r>
        <w:rPr>
          <w:rFonts w:hint="eastAsia" w:ascii="仿宋" w:hAnsi="仿宋" w:eastAsia="仿宋" w:cs="宋体"/>
          <w:kern w:val="0"/>
          <w:sz w:val="32"/>
          <w:szCs w:val="32"/>
        </w:rPr>
        <w:t>不可移动的矾山工业遗产应当对建筑物主要外观特征、结构形式进行整体保留，并进行修缮、维护。修缮应当遵循修旧如旧、最小干预的原则，保持工业遗产的真实性和完整性。</w:t>
      </w:r>
    </w:p>
    <w:p w14:paraId="695E2366">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尚在使用中的矾山工业遗产，在妥善保护、确保安全的前提下，可以继续进行相关生产经营活动。</w:t>
      </w:r>
    </w:p>
    <w:p w14:paraId="6F3CD7B4">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矾山工业遗产的修缮、改造应当符合工业遗产保护要求，建立完善的修缮档案，并提前征求县保护主管部门意见；属于文物的，应当同时征求文物行政主管部门意见。修缮、改造时，相关部门应当给予指导。其中，文物保护单位的修缮、迁移、重建，应当由取得文物保护工程资质证书的单位承担。</w:t>
      </w:r>
    </w:p>
    <w:p w14:paraId="4EAEDABE">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矾山工业遗产格局、结构、样式和风貌特征出现较大改变的，应当立即向县保护主管部门报告并及时恢复；核心物项发生损毁的，应当立即向县保护主管部门报告并及时修复。恢复或者修复后有关情况应当在三十个工作日内向县保护主管部门报告。</w:t>
      </w:r>
    </w:p>
    <w:p w14:paraId="5897A6D1">
      <w:pPr>
        <w:spacing w:line="360" w:lineRule="auto"/>
        <w:ind w:firstLine="640" w:firstLineChars="200"/>
        <w:rPr>
          <w:rFonts w:hint="eastAsia" w:ascii="仿宋" w:hAnsi="仿宋" w:eastAsia="仿宋" w:cs="宋体"/>
          <w:kern w:val="0"/>
          <w:sz w:val="32"/>
          <w:szCs w:val="32"/>
        </w:rPr>
      </w:pPr>
      <w:bookmarkStart w:id="2" w:name="OLE_LINK2"/>
      <w:r>
        <w:rPr>
          <w:rFonts w:hint="eastAsia" w:ascii="黑体" w:hAnsi="黑体" w:eastAsia="黑体" w:cs="宋体"/>
          <w:kern w:val="0"/>
          <w:sz w:val="32"/>
          <w:szCs w:val="32"/>
        </w:rPr>
        <w:t xml:space="preserve">第二十一条  </w:t>
      </w:r>
      <w:r>
        <w:rPr>
          <w:rFonts w:hint="eastAsia" w:ascii="仿宋" w:hAnsi="仿宋" w:eastAsia="仿宋" w:cs="宋体"/>
          <w:kern w:val="0"/>
          <w:sz w:val="32"/>
          <w:szCs w:val="32"/>
        </w:rPr>
        <w:t>矾山工业遗产保护范围内不得实施与保护工作无关的建设工程或者爆破、钻探、挖掘等作业。因特殊情况需要进行建设工程或者爆破、钻探、挖掘等作业的，应当保证工业遗产的安全，报县人民政府按照重大决策程序相关规定决策后，由有关部门按照规定履行审批程序。</w:t>
      </w:r>
    </w:p>
    <w:p w14:paraId="4FE3BDE1">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在矾山工业遗产的建设控制地带内规划建设项目时，县住房和城乡建设局应当征求县保护主管部门的意见。建设工程设计方案的风格、高度、体量、色调应当与工业遗产相协调，不得破坏工业遗产的环境和历史风貌。</w:t>
      </w:r>
    </w:p>
    <w:p w14:paraId="4A6C718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在工业遗产周边实施建设工程的，应当依法审批并符合工业遗产保护与利用相关规划的要求，不得危害工业遗产的安全和影响工业遗产历史文化风貌。</w:t>
      </w:r>
    </w:p>
    <w:p w14:paraId="689030C9">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从事生产经营活动或者实施建设工程的，应当严格遵守环保法规，落实环境保护措施，防止对周边生态环境造成进一步破坏。</w:t>
      </w:r>
    </w:p>
    <w:bookmarkEnd w:id="2"/>
    <w:p w14:paraId="3D1114F6">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第二十二条  </w:t>
      </w:r>
      <w:r>
        <w:rPr>
          <w:rFonts w:hint="eastAsia" w:ascii="仿宋" w:hAnsi="仿宋" w:eastAsia="仿宋" w:cs="宋体"/>
          <w:kern w:val="0"/>
          <w:sz w:val="32"/>
          <w:szCs w:val="32"/>
        </w:rPr>
        <w:t>矾山工业遗产以原址保护为主。无法实施原址保护，必须迁移异地保护或者拆除的，应当征求县文化和广电旅游体育局、县住房和城乡建设局、县自然资源和规划局等主管部门的意见，经县人民政府批准后实施。</w:t>
      </w:r>
    </w:p>
    <w:p w14:paraId="3AA7341C">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实施迁移的，保护责任人应当事先做好工业遗产的测绘、摄像和文字记录，交县保护主管部门认可并保存。迁移工程竣工后，应当按照规定申请县保护主管部门组织验收。</w:t>
      </w:r>
    </w:p>
    <w:p w14:paraId="320976D8">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第二十三条  </w:t>
      </w:r>
      <w:r>
        <w:rPr>
          <w:rFonts w:hint="eastAsia" w:ascii="仿宋" w:hAnsi="仿宋" w:eastAsia="仿宋" w:cs="宋体"/>
          <w:kern w:val="0"/>
          <w:sz w:val="32"/>
          <w:szCs w:val="32"/>
        </w:rPr>
        <w:t>在矾山工业遗产保护范围内，禁止下列破坏或者危害工业遗产的行为：</w:t>
      </w:r>
    </w:p>
    <w:p w14:paraId="3949EA91">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（一）在工业遗产或者保护设施上涂污、刻划、张贴、攀登、攀爬；</w:t>
      </w:r>
    </w:p>
    <w:p w14:paraId="7EF6B46F">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（二）擅自移动、拆除、损坏保护标识、界桩和其他工业遗产保护设施；</w:t>
      </w:r>
    </w:p>
    <w:p w14:paraId="661FC11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（三）盗窃、哄抢、私分或者擅自迁移、拆除工业遗产；</w:t>
      </w:r>
    </w:p>
    <w:p w14:paraId="1687183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（四）违规采矿、采砂、采石、取土、打井、挖建沟渠池塘、深翻土地等改变地形地貌；</w:t>
      </w:r>
    </w:p>
    <w:p w14:paraId="73A8FB95">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（五）违规倾倒、堆放垃圾、污水等废物，排放有毒有害物质或者污染物；</w:t>
      </w:r>
    </w:p>
    <w:p w14:paraId="747DDDE4">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（六）违规倾倒、堆放矾渣或者其他含酸性物质的工业废弃物；</w:t>
      </w:r>
    </w:p>
    <w:p w14:paraId="70A4B4C1">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（七）违规存放易燃、易爆、放射性或者腐蚀性等危害工业遗产安全的物品；</w:t>
      </w:r>
    </w:p>
    <w:p w14:paraId="60FBFAE1">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（八）爆破、建造坟墓、排放腐蚀性物质；</w:t>
      </w:r>
    </w:p>
    <w:p w14:paraId="6CCCFE3E">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（九）擅自进入未开放区域；</w:t>
      </w:r>
    </w:p>
    <w:p w14:paraId="2A34E99D">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（十）在禁止拍摄的区域或者对禁止拍照的工业遗产进行拍摄、拍照；</w:t>
      </w:r>
    </w:p>
    <w:p w14:paraId="5385B919">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（十一）其他破坏工业遗产保护的行为。</w:t>
      </w:r>
    </w:p>
    <w:p w14:paraId="3C43FF6D">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第二十四条  </w:t>
      </w:r>
      <w:r>
        <w:rPr>
          <w:rFonts w:hint="eastAsia" w:ascii="仿宋" w:hAnsi="仿宋" w:eastAsia="仿宋" w:cs="宋体"/>
          <w:kern w:val="0"/>
          <w:sz w:val="32"/>
          <w:szCs w:val="32"/>
        </w:rPr>
        <w:t>对历史遗留的矾渣以及因明矾开采、炼制造成的生态损害，应当制定生态修复和治理方案，明确治理责任主体、治理方式、资金来源和补偿机制。</w:t>
      </w:r>
    </w:p>
    <w:p w14:paraId="1E60FC15">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县人民政府应当组织生态环境、自然资源和规划、文化和广电旅游体育等部门，对矾渣处置方案进行论证，在确保工业遗产核心价值不受影响的前提下，采取科学合理的方式进行治理。</w:t>
      </w:r>
    </w:p>
    <w:p w14:paraId="4AB375DC">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鼓励采用矾渣资源化利用等方式，实现生态修复与工业遗产保护的协调发展。</w:t>
      </w:r>
    </w:p>
    <w:p w14:paraId="1946C13E">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第二十五条  </w:t>
      </w:r>
      <w:r>
        <w:rPr>
          <w:rFonts w:hint="eastAsia" w:ascii="仿宋" w:hAnsi="仿宋" w:eastAsia="仿宋" w:cs="宋体"/>
          <w:kern w:val="0"/>
          <w:sz w:val="32"/>
          <w:szCs w:val="32"/>
        </w:rPr>
        <w:t>价值较高的可移动矾山工业遗产，可以由博物馆、图书馆、档案馆、科技馆等机构采取妥善保护措施予以征集收藏、陈列展示。</w:t>
      </w:r>
    </w:p>
    <w:p w14:paraId="79599918">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不宜在原址保护的可移动工业遗产，应当由博物馆、图书馆及档案馆等机构予以征集收藏、陈列展示。</w:t>
      </w:r>
    </w:p>
    <w:p w14:paraId="476454D8">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鼓励民间依法收藏矾山工业遗产。鼓励企业、行业组织建立与明矾工业发展相关的专业博物馆，或者向博物馆捐赠能反映矾山工业发展进程的产品、设备和资料。</w:t>
      </w:r>
    </w:p>
    <w:p w14:paraId="48FFB8A3">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工业遗产所有权人可以向政府捐赠工业遗产核心物项，由县保护主管部门会同有关部门依法接收。</w:t>
      </w:r>
    </w:p>
    <w:p w14:paraId="3B39A6EF">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第二十六条  </w:t>
      </w:r>
      <w:r>
        <w:rPr>
          <w:rFonts w:hint="eastAsia" w:ascii="仿宋" w:hAnsi="仿宋" w:eastAsia="仿宋" w:cs="宋体"/>
          <w:kern w:val="0"/>
          <w:sz w:val="32"/>
          <w:szCs w:val="32"/>
        </w:rPr>
        <w:t>县保护主管部门应当会同有关部门定期征集与矾山工业遗产有关的生产机器和工具、生活用具、音像、图纸、证章以及相关史料和档案资料等，整理口述历史，不断丰富博物馆、展示场馆藏品。</w:t>
      </w:r>
    </w:p>
    <w:p w14:paraId="36F9432F">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鼓励矾山企事业单位和个人捐赠。厂矿企业的退（停）产设备应当优先捐赠矾山工业遗产展示场馆。</w:t>
      </w:r>
    </w:p>
    <w:p w14:paraId="4517E14A">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第二十七条  </w:t>
      </w:r>
      <w:r>
        <w:rPr>
          <w:rFonts w:hint="eastAsia" w:ascii="仿宋" w:hAnsi="仿宋" w:eastAsia="仿宋" w:cs="宋体"/>
          <w:kern w:val="0"/>
          <w:sz w:val="32"/>
          <w:szCs w:val="32"/>
        </w:rPr>
        <w:t>对危害矾山工业遗产保护单位安全、破坏工业遗产历史风貌和环境风貌的建筑物、构筑物以及其他设施，矾山镇人民政府、苍南县人民政府有关部门应当及时调查处理，并依法排除妨害；必要时，由县人民政府依法对该建筑物、构筑物予以征收、拆除。</w:t>
      </w:r>
    </w:p>
    <w:p w14:paraId="708183E3">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保护范围内不符合保护规划要求的建筑物、构筑物和其他设施，应当逐步改造或者拆除；违法建设的，应当依法拆除。</w:t>
      </w:r>
    </w:p>
    <w:p w14:paraId="2B4BA4CB">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第二十八条</w:t>
      </w:r>
      <w:r>
        <w:rPr>
          <w:rFonts w:hint="eastAsia" w:ascii="宋体" w:hAnsi="宋体"/>
          <w:b/>
          <w:bCs/>
          <w:sz w:val="32"/>
          <w:szCs w:val="32"/>
        </w:rPr>
        <w:t xml:space="preserve">  </w:t>
      </w:r>
      <w:r>
        <w:rPr>
          <w:rFonts w:hint="eastAsia" w:ascii="仿宋" w:hAnsi="仿宋" w:eastAsia="仿宋" w:cs="宋体"/>
          <w:kern w:val="0"/>
          <w:sz w:val="32"/>
          <w:szCs w:val="32"/>
        </w:rPr>
        <w:t>任何单位和个人在基本建设或者生产中发现与矾山工业遗产有紧密联系的设施设备、历史遗存，应当及时报告县保护主管部门。</w:t>
      </w:r>
    </w:p>
    <w:p w14:paraId="265A44FF">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县保护主管部门接到报告后，应当及时依法依规处理，并会同有关部门采取保护措施。</w:t>
      </w:r>
    </w:p>
    <w:p w14:paraId="6BB8EED6">
      <w:pPr>
        <w:spacing w:line="360" w:lineRule="auto"/>
        <w:ind w:firstLine="640" w:firstLineChars="200"/>
        <w:rPr>
          <w:rFonts w:hint="eastAsia" w:ascii="仿宋" w:hAnsi="仿宋" w:eastAsia="仿宋" w:cs="宋体"/>
          <w:b/>
          <w:bCs/>
          <w:kern w:val="0"/>
          <w:sz w:val="32"/>
          <w:szCs w:val="32"/>
        </w:rPr>
      </w:pPr>
      <w:r>
        <w:rPr>
          <w:rFonts w:hint="eastAsia" w:ascii="黑体" w:hAnsi="黑体" w:eastAsia="黑体" w:cs="宋体"/>
          <w:kern w:val="0"/>
          <w:sz w:val="32"/>
          <w:szCs w:val="32"/>
        </w:rPr>
        <w:t xml:space="preserve">第二十九条  </w:t>
      </w:r>
      <w:r>
        <w:rPr>
          <w:rFonts w:hint="eastAsia" w:ascii="仿宋" w:hAnsi="仿宋" w:eastAsia="仿宋" w:cs="宋体"/>
          <w:kern w:val="0"/>
          <w:sz w:val="32"/>
          <w:szCs w:val="32"/>
        </w:rPr>
        <w:t>在发生危及矾山工业遗产安全的突发事件、自然灾害等情况下，苍南县人民政府、矾山镇人民政府以及工业遗产保护责任人应当及时采取相应处置措施。</w:t>
      </w:r>
    </w:p>
    <w:p w14:paraId="7BFD2C97">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第三十条  </w:t>
      </w:r>
      <w:r>
        <w:rPr>
          <w:rFonts w:hint="eastAsia" w:ascii="仿宋" w:hAnsi="仿宋" w:eastAsia="仿宋" w:cs="宋体"/>
          <w:kern w:val="0"/>
          <w:sz w:val="32"/>
          <w:szCs w:val="32"/>
        </w:rPr>
        <w:t>县保护主管部门应当会同有关部门定期对矾山工业遗产的保护情况进行检查评估，并向社会公示保护责任人履责情况。</w:t>
      </w:r>
    </w:p>
    <w:p w14:paraId="403F83F2">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县人民政府应当将矾山工业遗产保护工作纳入相关部门和人员的考核体系。</w:t>
      </w:r>
    </w:p>
    <w:p w14:paraId="156F28C8">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第三十一条  </w:t>
      </w:r>
      <w:r>
        <w:rPr>
          <w:rFonts w:hint="eastAsia" w:ascii="仿宋" w:hAnsi="仿宋" w:eastAsia="仿宋" w:cs="宋体"/>
          <w:kern w:val="0"/>
          <w:sz w:val="32"/>
          <w:szCs w:val="32"/>
        </w:rPr>
        <w:t>传统明矾生产工艺、手工技能、原料配方、商标商号、经营管理模式、企业文化等非物质工业遗产应当做好工艺流程等相关档案资料的保护，注重传承与传播。</w:t>
      </w:r>
    </w:p>
    <w:p w14:paraId="25A6F868">
      <w:pPr>
        <w:pStyle w:val="7"/>
        <w:spacing w:before="156" w:beforeLines="50" w:beforeAutospacing="0" w:after="312" w:afterLines="100" w:afterAutospacing="0" w:line="480" w:lineRule="auto"/>
        <w:jc w:val="center"/>
        <w:rPr>
          <w:rFonts w:hint="eastAsia" w:ascii="黑体" w:hAnsi="黑体" w:eastAsia="黑体"/>
          <w:sz w:val="36"/>
          <w:szCs w:val="36"/>
        </w:rPr>
      </w:pPr>
      <w:r>
        <w:rPr>
          <w:rFonts w:hint="eastAsia" w:ascii="黑体" w:hAnsi="黑体" w:eastAsia="黑体"/>
          <w:sz w:val="36"/>
          <w:szCs w:val="36"/>
        </w:rPr>
        <w:t>第四章 利用发展</w:t>
      </w:r>
    </w:p>
    <w:p w14:paraId="42D944C8">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第三十二条</w:t>
      </w:r>
      <w:r>
        <w:rPr>
          <w:rFonts w:hint="eastAsia" w:ascii="宋体" w:hAnsi="宋体"/>
          <w:sz w:val="32"/>
          <w:szCs w:val="32"/>
        </w:rPr>
        <w:t xml:space="preserve">  </w:t>
      </w:r>
      <w:r>
        <w:rPr>
          <w:rFonts w:hint="eastAsia" w:ascii="仿宋" w:hAnsi="仿宋" w:eastAsia="仿宋" w:cs="宋体"/>
          <w:kern w:val="0"/>
          <w:sz w:val="32"/>
          <w:szCs w:val="32"/>
        </w:rPr>
        <w:t>矾山工业遗产的利用应当符合遗产保护专项规划，坚持保护优先、合理适度的原则，保持其历史风貌和工业文化特色，促进遗产保护与经济社会协调发展。</w:t>
      </w:r>
    </w:p>
    <w:p w14:paraId="49D5DD45">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工业遗产的利用应当注重与周边自然景观、历史环境的整体协调，维护遗产本体的安全性与真实性，鼓励发展文化展示、创意产业、旅游休闲等符合遗产价值的适宜业态。</w:t>
      </w:r>
    </w:p>
    <w:p w14:paraId="48A70E2A">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在保持原有外观风貌、典型构件和核心工艺流程的前提下，可以通过必要的技术措施和设施改造，满足现代功能需求。涉及重大结构改变的，应当经过科学论证并履行相应审批程序。</w:t>
      </w:r>
    </w:p>
    <w:p w14:paraId="3DFEB279">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第三十三条  </w:t>
      </w:r>
      <w:r>
        <w:rPr>
          <w:rFonts w:hint="eastAsia" w:ascii="仿宋" w:hAnsi="仿宋" w:eastAsia="仿宋" w:cs="宋体"/>
          <w:kern w:val="0"/>
          <w:sz w:val="32"/>
          <w:szCs w:val="32"/>
        </w:rPr>
        <w:t>市、县人民政府应当将矾山工业遗产保护与利用纳入市、县域经济社会发展总体规划，培育新型文化业态，推动工业遗产保护与文化传承、产业创新、城市更新协调发展。</w:t>
      </w:r>
    </w:p>
    <w:p w14:paraId="26C968C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市、县人民政府应当制定财政扶持、金融支持、土地保障等专项政策，引导和支持保护责任人对工业遗产进行科学保护和合理利用。对符合条件的保护与利用项目，应当按照国家和省有关规定给予相应政策支持。</w:t>
      </w:r>
    </w:p>
    <w:p w14:paraId="3ACF6A83">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第三十四条  </w:t>
      </w:r>
      <w:r>
        <w:rPr>
          <w:rFonts w:hint="eastAsia" w:ascii="仿宋" w:hAnsi="仿宋" w:eastAsia="仿宋" w:cs="宋体"/>
          <w:kern w:val="0"/>
          <w:sz w:val="32"/>
          <w:szCs w:val="32"/>
        </w:rPr>
        <w:t>县人民政府及相关部门应当加强对矾山工业遗产的宣传报道和传播推广，综合利用互联网、大数据、云计算等新一代信息技术，开展工业文艺作品创作、展览、科普和爱国主义教育等活动，弘扬工匠精神、劳模精神和企业家精神，促进工业文化繁荣发展。</w:t>
      </w:r>
    </w:p>
    <w:p w14:paraId="3D8E2723">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新闻媒体应当加强对矾山工业遗产的宣传报道、公益宣传；鼓励社会各界依法对矾山工业遗产进行宣传推介。</w:t>
      </w:r>
    </w:p>
    <w:p w14:paraId="3E9D5B57">
      <w:pPr>
        <w:pStyle w:val="3"/>
        <w:widowControl/>
        <w:shd w:val="clear" w:color="auto" w:fill="FFFFFF"/>
        <w:spacing w:beforeAutospacing="0" w:afterAutospacing="0" w:line="360" w:lineRule="auto"/>
        <w:ind w:firstLine="640" w:firstLineChars="200"/>
        <w:rPr>
          <w:rFonts w:ascii="仿宋" w:hAnsi="仿宋" w:eastAsia="仿宋" w:cs="宋体"/>
          <w:sz w:val="32"/>
          <w:szCs w:val="32"/>
        </w:rPr>
      </w:pPr>
      <w:r>
        <w:rPr>
          <w:rFonts w:hint="eastAsia" w:ascii="黑体" w:hAnsi="黑体" w:eastAsia="黑体" w:cs="宋体"/>
          <w:sz w:val="32"/>
          <w:szCs w:val="32"/>
        </w:rPr>
        <w:t xml:space="preserve">第三十五条  </w:t>
      </w:r>
      <w:r>
        <w:rPr>
          <w:rFonts w:ascii="仿宋" w:hAnsi="仿宋" w:eastAsia="仿宋" w:cs="宋体"/>
          <w:sz w:val="32"/>
          <w:szCs w:val="32"/>
        </w:rPr>
        <w:t>鼓励和支持有条件的企业、社会组织和个人，依托矾山工业遗产设立工业博物馆、主题陈列馆等展示空间，系统收集、保护、研究和展示与矾山矾矿工业发展相关的实物、档案及影像资料。</w:t>
      </w:r>
    </w:p>
    <w:p w14:paraId="2219EDA6">
      <w:pPr>
        <w:pStyle w:val="3"/>
        <w:widowControl/>
        <w:shd w:val="clear" w:color="auto" w:fill="FFFFFF"/>
        <w:spacing w:beforeAutospacing="0" w:afterAutospacing="0" w:line="360" w:lineRule="auto"/>
        <w:ind w:firstLine="640" w:firstLineChars="200"/>
        <w:rPr>
          <w:rFonts w:ascii="仿宋" w:hAnsi="仿宋" w:eastAsia="仿宋" w:cs="宋体"/>
          <w:sz w:val="32"/>
          <w:szCs w:val="32"/>
        </w:rPr>
      </w:pPr>
      <w:r>
        <w:rPr>
          <w:rFonts w:ascii="仿宋" w:hAnsi="仿宋" w:eastAsia="仿宋" w:cs="宋体"/>
          <w:sz w:val="32"/>
          <w:szCs w:val="32"/>
        </w:rPr>
        <w:t>工业博物馆应当充分发挥社会教育和文化传播功能，结合馆藏资源开发科普教育、研学实践和文化创意产品，组织开展主题展览和公益文化活动。</w:t>
      </w:r>
    </w:p>
    <w:p w14:paraId="27E1F269">
      <w:pPr>
        <w:pStyle w:val="3"/>
        <w:widowControl/>
        <w:shd w:val="clear" w:color="auto" w:fill="FFFFFF"/>
        <w:spacing w:beforeAutospacing="0" w:afterAutospacing="0" w:line="360" w:lineRule="auto"/>
        <w:ind w:firstLine="640" w:firstLineChars="200"/>
        <w:rPr>
          <w:rFonts w:hint="eastAsia" w:ascii="仿宋" w:hAnsi="仿宋" w:eastAsia="仿宋" w:cs="宋体"/>
          <w:sz w:val="32"/>
          <w:szCs w:val="32"/>
        </w:rPr>
      </w:pPr>
      <w:r>
        <w:rPr>
          <w:rFonts w:ascii="仿宋" w:hAnsi="仿宋" w:eastAsia="仿宋" w:cs="宋体"/>
          <w:sz w:val="32"/>
          <w:szCs w:val="32"/>
        </w:rPr>
        <w:t>鼓励各类学校、科研机构与工业博物馆建立合作机制，将工业遗产资源纳入相关课程与实践教学体系。</w:t>
      </w:r>
    </w:p>
    <w:p w14:paraId="1A21DD70">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第三十六条  </w:t>
      </w:r>
      <w:r>
        <w:rPr>
          <w:rFonts w:hint="eastAsia" w:ascii="仿宋" w:hAnsi="仿宋" w:eastAsia="仿宋" w:cs="宋体"/>
          <w:kern w:val="0"/>
          <w:sz w:val="32"/>
          <w:szCs w:val="32"/>
        </w:rPr>
        <w:t>支持利用矾山工业遗产资源，开发具有明矾生产流程体验、历史人文与科普教育、特色产品推广等功能的工业旅游项目，完善基础设施和配套服务，打造具有地域和行业特色的工业旅游线路和工业旅游目的地。</w:t>
      </w:r>
    </w:p>
    <w:p w14:paraId="4343AAEC">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第三十七条</w:t>
      </w:r>
      <w:r>
        <w:rPr>
          <w:rFonts w:hint="eastAsia" w:ascii="宋体" w:hAnsi="宋体"/>
          <w:sz w:val="32"/>
          <w:szCs w:val="32"/>
        </w:rPr>
        <w:t xml:space="preserve">  </w:t>
      </w:r>
      <w:r>
        <w:rPr>
          <w:rFonts w:hint="eastAsia" w:ascii="仿宋" w:hAnsi="仿宋" w:eastAsia="仿宋" w:cs="宋体"/>
          <w:kern w:val="0"/>
          <w:sz w:val="32"/>
          <w:szCs w:val="32"/>
        </w:rPr>
        <w:t>鼓励利用矾山工业遗产资源，建设工业文化产业园区、特色小镇（街区）、创新创业基地、影视基地、研学基地、科普基地、爱国主义教育基地、体验基地、遗址公园、主题文化广场、主题公园、城市综合体、休闲娱乐场所、开放空间、文化和旅游消费场所等，对工业遗产进行集中展示与合理利用，培育工业设计、工艺美术、工业创意等业态，开发新产业、新业态、新商业模式。</w:t>
      </w:r>
    </w:p>
    <w:p w14:paraId="1A142B9C">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矾山工业遗产应当通过创办博物馆或史实陈列馆，建设体验基地、休闲娱乐场所等形式展示和体现矾山工业遗产的重要价值。</w:t>
      </w:r>
    </w:p>
    <w:p w14:paraId="6C2C7B06">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第三十八条  </w:t>
      </w:r>
      <w:r>
        <w:rPr>
          <w:rFonts w:hint="eastAsia" w:ascii="仿宋" w:hAnsi="仿宋" w:eastAsia="仿宋" w:cs="宋体"/>
          <w:kern w:val="0"/>
          <w:sz w:val="32"/>
          <w:szCs w:val="32"/>
        </w:rPr>
        <w:t>鼓励利用矾山工业遗产资源，开展工业文化教育实践，培育工业文化研学实践基地（营地）、高校思政课实践教学基地、中小学生研学旅行基地、科普基地。创新工业文化研学课程设计，开展工业科普教育，培养科学兴趣，传承工业文化。</w:t>
      </w:r>
    </w:p>
    <w:p w14:paraId="11E9C6C6">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鼓励和支持中小学校、大中专院校等将矾山工业遗产知识纳入地方课程内容。</w:t>
      </w:r>
    </w:p>
    <w:p w14:paraId="3AAFC2B1">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第三十九条</w:t>
      </w:r>
      <w:r>
        <w:rPr>
          <w:rFonts w:hint="eastAsia" w:ascii="宋体" w:hAnsi="宋体"/>
          <w:sz w:val="32"/>
          <w:szCs w:val="32"/>
        </w:rPr>
        <w:t xml:space="preserve">  </w:t>
      </w:r>
      <w:r>
        <w:rPr>
          <w:rFonts w:hint="eastAsia" w:ascii="仿宋" w:hAnsi="仿宋" w:eastAsia="仿宋" w:cs="宋体"/>
          <w:kern w:val="0"/>
          <w:sz w:val="32"/>
          <w:szCs w:val="32"/>
        </w:rPr>
        <w:t>国有矾山工业遗产、接受政府补助的非国有矾山工业遗产符合开放条件的，应当适度开放，供公众参观。</w:t>
      </w:r>
    </w:p>
    <w:p w14:paraId="1B858BAD">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鼓励工业遗产保护责任人将矾山工业遗产向公众开放。保护责任人向公众开放工业遗产的，县人民政府可以给予适当的补贴或者政策支持。</w:t>
      </w:r>
    </w:p>
    <w:p w14:paraId="58A8E6C3">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矾山工业遗产所有权人或者使用权人在征得县保护主管部门同意后，可以在矾山工业遗产内进行体育赛事、大型游乐、影视拍摄、公益演出等其他不影响景观和生态环境的活动。</w:t>
      </w:r>
    </w:p>
    <w:p w14:paraId="0BDBC175">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第四十条  </w:t>
      </w:r>
      <w:r>
        <w:rPr>
          <w:rFonts w:hint="eastAsia" w:ascii="仿宋" w:hAnsi="仿宋" w:eastAsia="仿宋" w:cs="宋体"/>
          <w:kern w:val="0"/>
          <w:sz w:val="32"/>
          <w:szCs w:val="32"/>
        </w:rPr>
        <w:t>鼓励开展矾山工业遗产的学术研究和交流活动，挖掘明矾工业遗产的历史价值、科技价值、文化价值和社会价值，推动工业遗产保护利用。</w:t>
      </w:r>
    </w:p>
    <w:p w14:paraId="62A13345">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支持工业文化智库发展，加强专业人才队伍建设，鼓励强化工业遗产保护利用学术研究，加强工业遗产资源调查，开展专业培训及国内外交流合作，培育支持专业服务机构发展，提升工业遗产保护利用水平和能力，扩大社会影响。</w:t>
      </w:r>
    </w:p>
    <w:p w14:paraId="64194CCF">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第四十一条  </w:t>
      </w:r>
      <w:r>
        <w:rPr>
          <w:rFonts w:hint="eastAsia" w:ascii="仿宋" w:hAnsi="仿宋" w:eastAsia="仿宋" w:cs="宋体"/>
          <w:kern w:val="0"/>
          <w:sz w:val="32"/>
          <w:szCs w:val="32"/>
        </w:rPr>
        <w:t>鼓励开展矾山传统明矾生产工艺、手工技能等非物质工业遗产的记录和非物质工业遗产代表性项目的整理、出版等活动。</w:t>
      </w:r>
    </w:p>
    <w:p w14:paraId="1825DCC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县保护主管部门可以采取文字、图片、音像等形式记录，或者采取征集、收购、抢救等措施对非物质工业遗产进行保护。非物质工业遗产抢救、整理成果，可以交博物馆和档案馆等予以保护。</w:t>
      </w:r>
    </w:p>
    <w:p w14:paraId="47B8F372">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第四十二条  </w:t>
      </w:r>
      <w:r>
        <w:rPr>
          <w:rFonts w:hint="eastAsia" w:ascii="仿宋" w:hAnsi="仿宋" w:eastAsia="仿宋" w:cs="宋体"/>
          <w:kern w:val="0"/>
          <w:sz w:val="32"/>
          <w:szCs w:val="32"/>
        </w:rPr>
        <w:t>鼓励和支持公民、法人和其他组织通过科研、科普、教育、捐赠、捐助、公益活动等多种方式参与矾山工业遗产保护和利用；鼓励社会资本参与矾山工业遗产保护和利用项目的投资、建设、运营。</w:t>
      </w:r>
    </w:p>
    <w:p w14:paraId="43789CA4">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任何单位和个人有权对破坏、损害矾山工业遗产的行为进行劝阻、举报。</w:t>
      </w:r>
    </w:p>
    <w:p w14:paraId="0E748080">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对于符合支持条件的保护与利用项目，可以从文化旅游产业融合发展专项资金中给予适当补贴；对保护与利用项目中的公益性、公共性服务平台建设与服务事项，可以通过政府购买服务等方式予以支持。</w:t>
      </w:r>
    </w:p>
    <w:p w14:paraId="74AB53C6">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 xml:space="preserve">第四十三条  </w:t>
      </w:r>
      <w:r>
        <w:rPr>
          <w:rFonts w:hint="eastAsia" w:ascii="仿宋" w:hAnsi="仿宋" w:eastAsia="仿宋" w:cs="宋体"/>
          <w:kern w:val="0"/>
          <w:sz w:val="32"/>
          <w:szCs w:val="32"/>
        </w:rPr>
        <w:t>矾山工业遗产的旅游开发或者其他经营活动，应当遵守矾山工业遗产的保护管理规定，在保护的基础上发掘其文化内涵，促进文化旅游融合发展，并符合相关环境保护要求。</w:t>
      </w:r>
    </w:p>
    <w:p w14:paraId="592EF411">
      <w:pPr>
        <w:pStyle w:val="7"/>
        <w:spacing w:before="156" w:beforeLines="50" w:beforeAutospacing="0" w:after="312" w:afterLines="100" w:afterAutospacing="0" w:line="360" w:lineRule="auto"/>
        <w:jc w:val="center"/>
        <w:rPr>
          <w:rFonts w:hint="eastAsia" w:ascii="仿宋" w:hAnsi="仿宋" w:eastAsia="仿宋"/>
          <w:sz w:val="36"/>
          <w:szCs w:val="36"/>
        </w:rPr>
      </w:pPr>
      <w:r>
        <w:rPr>
          <w:rFonts w:hint="eastAsia" w:ascii="黑体" w:hAnsi="黑体" w:eastAsia="黑体"/>
          <w:sz w:val="36"/>
          <w:szCs w:val="36"/>
        </w:rPr>
        <w:t>第五章　法律责任</w:t>
      </w:r>
    </w:p>
    <w:p w14:paraId="14F159CD">
      <w:pPr>
        <w:pStyle w:val="8"/>
        <w:spacing w:before="0" w:beforeAutospacing="0" w:after="0" w:afterAutospacing="0" w:line="360" w:lineRule="auto"/>
        <w:ind w:firstLine="640" w:firstLineChars="200"/>
        <w:jc w:val="both"/>
        <w:rPr>
          <w:sz w:val="32"/>
          <w:szCs w:val="32"/>
        </w:rPr>
      </w:pPr>
      <w:r>
        <w:rPr>
          <w:rFonts w:hint="eastAsia" w:ascii="黑体" w:hAnsi="黑体" w:eastAsia="黑体"/>
          <w:sz w:val="32"/>
          <w:szCs w:val="32"/>
        </w:rPr>
        <w:t>第四十四条</w:t>
      </w:r>
      <w:r>
        <w:rPr>
          <w:rFonts w:hint="eastAsia"/>
          <w:sz w:val="32"/>
          <w:szCs w:val="32"/>
        </w:rPr>
        <w:t>　对</w:t>
      </w:r>
      <w:r>
        <w:rPr>
          <w:rFonts w:hint="eastAsia" w:ascii="仿宋" w:hAnsi="仿宋" w:eastAsia="仿宋"/>
          <w:sz w:val="32"/>
          <w:szCs w:val="32"/>
        </w:rPr>
        <w:t>违反本条例规定的行为，《中华人民共和国文物保护法》《中华人民共和国城乡规划法》等法律法规已有规定的，从其规定。</w:t>
      </w:r>
    </w:p>
    <w:p w14:paraId="5EE9BBB9">
      <w:pPr>
        <w:pStyle w:val="9"/>
        <w:snapToGrid w:val="0"/>
        <w:spacing w:line="360" w:lineRule="auto"/>
        <w:ind w:firstLine="640" w:firstLineChars="200"/>
        <w:rPr>
          <w:rFonts w:hint="eastAsia" w:ascii="仿宋" w:hAnsi="仿宋" w:eastAsia="仿宋" w:cs="宋体"/>
          <w:sz w:val="32"/>
          <w:szCs w:val="32"/>
        </w:rPr>
      </w:pPr>
      <w:r>
        <w:rPr>
          <w:rFonts w:hint="eastAsia" w:ascii="黑体" w:hAnsi="黑体" w:eastAsia="黑体" w:cs="宋体"/>
          <w:sz w:val="32"/>
          <w:szCs w:val="32"/>
        </w:rPr>
        <w:t xml:space="preserve">第四十五条  </w:t>
      </w:r>
      <w:r>
        <w:rPr>
          <w:rFonts w:hint="eastAsia" w:ascii="仿宋" w:hAnsi="仿宋" w:eastAsia="仿宋" w:cs="宋体"/>
          <w:sz w:val="32"/>
          <w:szCs w:val="32"/>
        </w:rPr>
        <w:t>实施工业遗产保护工作的相关部门及其工作人员，有下列行为之一的，对直接负责的主管人员和其他直接责任人员依法给予处分；构成犯罪的，依法追究刑事责任：</w:t>
      </w:r>
    </w:p>
    <w:p w14:paraId="0475F788">
      <w:pPr>
        <w:pStyle w:val="9"/>
        <w:snapToGrid w:val="0"/>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（一）不履行或者怠于履行管理职责的；</w:t>
      </w:r>
    </w:p>
    <w:p w14:paraId="4AEF211D">
      <w:pPr>
        <w:pStyle w:val="9"/>
        <w:snapToGrid w:val="0"/>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（二）发现违法行为不予查处，造成严重后果的；</w:t>
      </w:r>
    </w:p>
    <w:p w14:paraId="0FD2BA43">
      <w:pPr>
        <w:pStyle w:val="9"/>
        <w:snapToGrid w:val="0"/>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（三）擅自借用或者非法侵占国有工业遗产的；</w:t>
      </w:r>
    </w:p>
    <w:p w14:paraId="212F80DF">
      <w:pPr>
        <w:pStyle w:val="9"/>
        <w:snapToGrid w:val="0"/>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（四）贪污、挪用工业遗产保护经费的；</w:t>
      </w:r>
    </w:p>
    <w:p w14:paraId="1EB069E2">
      <w:pPr>
        <w:pStyle w:val="9"/>
        <w:snapToGrid w:val="0"/>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（五）因不负责任造成工业遗产损毁或者流失的；</w:t>
      </w:r>
    </w:p>
    <w:p w14:paraId="6D2A62C7">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（六）其他滥用职权、玩忽职守、徇私舞弊、弄虚作假的。</w:t>
      </w:r>
    </w:p>
    <w:p w14:paraId="5EBE0B41">
      <w:pPr>
        <w:spacing w:line="360" w:lineRule="auto"/>
        <w:ind w:firstLine="640" w:firstLineChars="200"/>
        <w:rPr>
          <w:rFonts w:hint="eastAsia" w:ascii="仿宋_GB2312" w:hAnsi="仿宋_GB2312" w:eastAsia="仿宋" w:cs="仿宋_GB2312"/>
          <w:sz w:val="32"/>
          <w:szCs w:val="32"/>
        </w:rPr>
      </w:pPr>
      <w:r>
        <w:rPr>
          <w:rFonts w:hint="eastAsia" w:ascii="黑体" w:hAnsi="黑体" w:eastAsia="黑体" w:cs="宋体"/>
          <w:kern w:val="0"/>
          <w:sz w:val="32"/>
          <w:szCs w:val="32"/>
        </w:rPr>
        <w:t xml:space="preserve">第四十六条  </w:t>
      </w:r>
      <w:r>
        <w:rPr>
          <w:rFonts w:hint="eastAsia" w:ascii="仿宋_GB2312" w:hAnsi="仿宋_GB2312" w:eastAsia="仿宋" w:cs="仿宋_GB2312"/>
          <w:sz w:val="32"/>
          <w:szCs w:val="32"/>
        </w:rPr>
        <w:t>违反本条例规定，在工业遗产保护范围内，有下列行为之一的，由主管部门责令其改正；拒不改正的，处二百元以上五百元以下罚款；情节严重的，处五百元以上一千元以下罚款；造成损失的，依法承担赔偿责任：</w:t>
      </w:r>
    </w:p>
    <w:p w14:paraId="5F0BA7A9">
      <w:pPr>
        <w:spacing w:line="360" w:lineRule="auto"/>
        <w:ind w:firstLine="640" w:firstLineChars="200"/>
        <w:jc w:val="left"/>
        <w:rPr>
          <w:rFonts w:hint="eastAsia" w:ascii="仿宋_GB2312" w:hAnsi="仿宋_GB2312" w:eastAsia="仿宋" w:cs="仿宋_GB2312"/>
          <w:sz w:val="32"/>
          <w:szCs w:val="32"/>
        </w:rPr>
      </w:pPr>
      <w:r>
        <w:rPr>
          <w:rFonts w:hint="eastAsia" w:ascii="仿宋_GB2312" w:hAnsi="仿宋_GB2312" w:eastAsia="仿宋" w:cs="仿宋_GB2312"/>
          <w:sz w:val="32"/>
          <w:szCs w:val="32"/>
        </w:rPr>
        <w:t>（一）在工业遗产或者保护设施上涂污、刻划、张贴、攀登；</w:t>
      </w:r>
    </w:p>
    <w:p w14:paraId="5CAFF57D">
      <w:pPr>
        <w:spacing w:line="360" w:lineRule="auto"/>
        <w:ind w:firstLine="640" w:firstLineChars="200"/>
        <w:jc w:val="left"/>
        <w:rPr>
          <w:rFonts w:hint="eastAsia" w:ascii="仿宋_GB2312" w:hAnsi="仿宋_GB2312" w:eastAsia="仿宋" w:cs="仿宋_GB2312"/>
          <w:sz w:val="32"/>
          <w:szCs w:val="32"/>
        </w:rPr>
      </w:pPr>
      <w:r>
        <w:rPr>
          <w:rFonts w:hint="eastAsia" w:ascii="仿宋_GB2312" w:hAnsi="仿宋_GB2312" w:eastAsia="仿宋" w:cs="仿宋_GB2312"/>
          <w:sz w:val="32"/>
          <w:szCs w:val="32"/>
        </w:rPr>
        <w:t>（二）擅自移动、拆除、损坏保护标识、界桩和其他工业遗产保护设施；</w:t>
      </w:r>
    </w:p>
    <w:p w14:paraId="3F26DA3A">
      <w:pPr>
        <w:spacing w:line="360" w:lineRule="auto"/>
        <w:ind w:firstLine="640" w:firstLineChars="200"/>
        <w:jc w:val="left"/>
        <w:rPr>
          <w:rFonts w:hint="eastAsia" w:ascii="仿宋_GB2312" w:hAnsi="仿宋_GB2312" w:eastAsia="仿宋" w:cs="仿宋_GB2312"/>
          <w:sz w:val="32"/>
          <w:szCs w:val="32"/>
        </w:rPr>
      </w:pPr>
      <w:r>
        <w:rPr>
          <w:rFonts w:hint="eastAsia" w:ascii="仿宋_GB2312" w:hAnsi="仿宋_GB2312" w:eastAsia="仿宋" w:cs="仿宋_GB2312"/>
          <w:sz w:val="32"/>
          <w:szCs w:val="32"/>
        </w:rPr>
        <w:t>（三）在禁止拍摄的区域或者对禁止拍照的工业遗产进行拍摄、拍照；</w:t>
      </w:r>
    </w:p>
    <w:p w14:paraId="1E551F7C">
      <w:pPr>
        <w:spacing w:line="360" w:lineRule="auto"/>
        <w:ind w:firstLine="640" w:firstLineChars="200"/>
        <w:jc w:val="left"/>
        <w:rPr>
          <w:rFonts w:hint="eastAsia" w:ascii="仿宋" w:hAnsi="仿宋" w:eastAsia="仿宋" w:cs="宋体"/>
          <w:kern w:val="0"/>
          <w:sz w:val="32"/>
          <w:szCs w:val="32"/>
        </w:rPr>
      </w:pPr>
      <w:r>
        <w:rPr>
          <w:rFonts w:hint="eastAsia" w:ascii="仿宋_GB2312" w:hAnsi="仿宋_GB2312" w:eastAsia="仿宋" w:cs="仿宋_GB2312"/>
          <w:sz w:val="32"/>
          <w:szCs w:val="32"/>
        </w:rPr>
        <w:t>（四）其他有损工业遗产保护行为的。</w:t>
      </w:r>
    </w:p>
    <w:p w14:paraId="4DF8D74A">
      <w:pPr>
        <w:spacing w:line="360" w:lineRule="auto"/>
        <w:ind w:firstLine="640" w:firstLineChars="200"/>
        <w:rPr>
          <w:rFonts w:hint="eastAsia" w:ascii="仿宋_GB2312" w:hAnsi="仿宋_GB2312" w:eastAsia="仿宋" w:cs="仿宋_GB2312"/>
          <w:bCs/>
          <w:sz w:val="32"/>
          <w:szCs w:val="32"/>
        </w:rPr>
      </w:pPr>
      <w:r>
        <w:rPr>
          <w:rFonts w:hint="eastAsia" w:ascii="黑体" w:hAnsi="黑体" w:eastAsia="黑体" w:cs="宋体"/>
          <w:kern w:val="0"/>
          <w:sz w:val="32"/>
          <w:szCs w:val="32"/>
        </w:rPr>
        <w:t>第四十七条</w:t>
      </w:r>
      <w:r>
        <w:rPr>
          <w:rFonts w:hint="eastAsia" w:ascii="仿宋" w:hAnsi="仿宋" w:eastAsia="仿宋" w:cs="宋体"/>
          <w:b/>
          <w:bCs/>
          <w:kern w:val="0"/>
          <w:sz w:val="32"/>
          <w:szCs w:val="32"/>
        </w:rPr>
        <w:t xml:space="preserve">  </w:t>
      </w:r>
      <w:r>
        <w:rPr>
          <w:rFonts w:hint="eastAsia" w:ascii="仿宋_GB2312" w:hAnsi="仿宋_GB2312" w:eastAsia="仿宋" w:cs="仿宋_GB2312"/>
          <w:bCs/>
          <w:sz w:val="32"/>
          <w:szCs w:val="32"/>
        </w:rPr>
        <w:t>违反本条例规定，</w:t>
      </w:r>
      <w:r>
        <w:rPr>
          <w:rFonts w:hint="eastAsia" w:ascii="仿宋_GB2312" w:hAnsi="仿宋_GB2312" w:eastAsia="仿宋" w:cs="仿宋_GB2312"/>
          <w:kern w:val="0"/>
          <w:sz w:val="32"/>
          <w:szCs w:val="32"/>
        </w:rPr>
        <w:t>违规采矿、采砂、采石、取土、打井、挖建沟渠池塘改变地形地貌的行为的</w:t>
      </w:r>
      <w:r>
        <w:rPr>
          <w:rFonts w:hint="eastAsia" w:ascii="仿宋_GB2312" w:hAnsi="仿宋_GB2312" w:eastAsia="仿宋" w:cs="仿宋_GB2312"/>
          <w:sz w:val="32"/>
          <w:szCs w:val="32"/>
        </w:rPr>
        <w:t>，</w:t>
      </w:r>
      <w:r>
        <w:rPr>
          <w:rFonts w:hint="eastAsia" w:ascii="仿宋_GB2312" w:hAnsi="仿宋_GB2312" w:eastAsia="仿宋" w:cs="仿宋_GB2312"/>
          <w:bCs/>
          <w:sz w:val="32"/>
          <w:szCs w:val="32"/>
        </w:rPr>
        <w:t>由文物主管部门责令限期改正；情节较轻的，对单位处二万元以上五万元以下的罚款，对个人处二千元以上五千元以下的罚款；情节严重的，对单位处五万元以上十万元以下的罚款，对个人处五千元以上一万元以下的罚款；有违法所得的，没收违法所得；造成损失的，依法承担赔偿责任。</w:t>
      </w:r>
    </w:p>
    <w:p w14:paraId="1338F575">
      <w:pPr>
        <w:spacing w:line="360" w:lineRule="auto"/>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第四十八条</w:t>
      </w:r>
      <w:r>
        <w:rPr>
          <w:rFonts w:hint="eastAsia" w:ascii="仿宋" w:hAnsi="仿宋" w:eastAsia="仿宋" w:cs="宋体"/>
          <w:b/>
          <w:bCs/>
          <w:kern w:val="0"/>
          <w:sz w:val="32"/>
          <w:szCs w:val="32"/>
        </w:rPr>
        <w:t xml:space="preserve">  </w:t>
      </w:r>
      <w:r>
        <w:rPr>
          <w:rFonts w:hint="eastAsia" w:ascii="仿宋_GB2312" w:hAnsi="仿宋_GB2312" w:eastAsia="仿宋" w:cs="仿宋_GB2312"/>
          <w:sz w:val="32"/>
          <w:szCs w:val="32"/>
        </w:rPr>
        <w:t>违反本条例规定，擅自迁移、拆除工业遗产的，由文物行政主管部门责令改正，处二十万元以上五十万元以下罚款；</w:t>
      </w:r>
      <w:r>
        <w:rPr>
          <w:rFonts w:hint="eastAsia" w:ascii="仿宋_GB2312" w:hAnsi="仿宋_GB2312" w:eastAsia="仿宋" w:cs="仿宋_GB2312"/>
          <w:bCs/>
          <w:sz w:val="32"/>
          <w:szCs w:val="32"/>
        </w:rPr>
        <w:t>造成工业遗产核心物项损毁的，依法承担民事责任；构成犯罪的依法追究刑事责任。</w:t>
      </w:r>
    </w:p>
    <w:p w14:paraId="21ACB04E">
      <w:pPr>
        <w:pStyle w:val="7"/>
        <w:spacing w:before="156" w:beforeLines="50" w:beforeAutospacing="0" w:after="312" w:afterLines="100" w:afterAutospacing="0" w:line="480" w:lineRule="auto"/>
        <w:jc w:val="center"/>
        <w:rPr>
          <w:rFonts w:hint="eastAsia" w:ascii="黑体" w:hAnsi="黑体" w:eastAsia="黑体"/>
          <w:sz w:val="36"/>
          <w:szCs w:val="36"/>
        </w:rPr>
      </w:pPr>
      <w:r>
        <w:rPr>
          <w:rFonts w:hint="eastAsia" w:ascii="黑体" w:hAnsi="黑体" w:eastAsia="黑体"/>
          <w:sz w:val="36"/>
          <w:szCs w:val="36"/>
        </w:rPr>
        <w:t>第六章　附则</w:t>
      </w:r>
    </w:p>
    <w:p w14:paraId="06C0C03A">
      <w:pPr>
        <w:spacing w:line="360" w:lineRule="auto"/>
        <w:ind w:firstLine="640" w:firstLineChars="200"/>
        <w:rPr>
          <w:rFonts w:hint="eastAsia" w:ascii="仿宋" w:hAnsi="仿宋" w:eastAsia="仿宋" w:cs="宋体"/>
          <w:kern w:val="0"/>
          <w:sz w:val="32"/>
          <w:szCs w:val="32"/>
        </w:rPr>
      </w:pPr>
      <w:r>
        <w:rPr>
          <w:rFonts w:ascii="黑体" w:hAnsi="黑体" w:eastAsia="黑体" w:cs="宋体"/>
          <w:kern w:val="0"/>
          <w:sz w:val="32"/>
          <w:szCs w:val="32"/>
        </w:rPr>
        <w:t>第</w:t>
      </w:r>
      <w:r>
        <w:rPr>
          <w:rFonts w:hint="eastAsia" w:ascii="黑体" w:hAnsi="黑体" w:eastAsia="黑体" w:cs="宋体"/>
          <w:kern w:val="0"/>
          <w:sz w:val="32"/>
          <w:szCs w:val="32"/>
        </w:rPr>
        <w:t>四十九</w:t>
      </w:r>
      <w:r>
        <w:rPr>
          <w:rFonts w:ascii="黑体" w:hAnsi="黑体" w:eastAsia="黑体" w:cs="宋体"/>
          <w:kern w:val="0"/>
          <w:sz w:val="32"/>
          <w:szCs w:val="32"/>
        </w:rPr>
        <w:t>条</w:t>
      </w:r>
      <w:r>
        <w:rPr>
          <w:rFonts w:hint="eastAsia" w:ascii="仿宋" w:hAnsi="仿宋" w:eastAsia="仿宋" w:cs="宋体"/>
          <w:b/>
          <w:bCs/>
          <w:kern w:val="0"/>
          <w:sz w:val="32"/>
          <w:szCs w:val="32"/>
        </w:rPr>
        <w:t xml:space="preserve">  </w:t>
      </w:r>
      <w:r>
        <w:rPr>
          <w:rFonts w:ascii="仿宋" w:hAnsi="仿宋" w:eastAsia="仿宋" w:cs="宋体"/>
          <w:kern w:val="0"/>
          <w:sz w:val="32"/>
          <w:szCs w:val="32"/>
        </w:rPr>
        <w:t>本条例自XXXX年XX月XX日起施行。</w:t>
      </w:r>
    </w:p>
    <w:p w14:paraId="007357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C5ADB"/>
    <w:rsid w:val="45DC5ADB"/>
    <w:rsid w:val="DFFC8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law-editor-toc"/>
    <w:basedOn w:val="1"/>
    <w:qFormat/>
    <w:uiPriority w:val="0"/>
    <w:pPr>
      <w:widowControl/>
      <w:spacing w:before="100" w:beforeAutospacing="1" w:after="100" w:afterAutospacing="1"/>
      <w:jc w:val="left"/>
    </w:pPr>
    <w:rPr>
      <w:rFonts w:cs="宋体"/>
      <w:kern w:val="0"/>
    </w:rPr>
  </w:style>
  <w:style w:type="paragraph" w:customStyle="1" w:styleId="7">
    <w:name w:val="law-editor-chapter"/>
    <w:basedOn w:val="1"/>
    <w:qFormat/>
    <w:uiPriority w:val="0"/>
    <w:pPr>
      <w:widowControl/>
      <w:spacing w:before="100" w:beforeAutospacing="1" w:after="100" w:afterAutospacing="1"/>
      <w:jc w:val="left"/>
    </w:pPr>
    <w:rPr>
      <w:rFonts w:cs="宋体"/>
      <w:kern w:val="0"/>
    </w:rPr>
  </w:style>
  <w:style w:type="paragraph" w:customStyle="1" w:styleId="8">
    <w:name w:val="law-editor-text"/>
    <w:basedOn w:val="1"/>
    <w:qFormat/>
    <w:uiPriority w:val="0"/>
    <w:pPr>
      <w:widowControl/>
      <w:spacing w:before="100" w:beforeAutospacing="1" w:after="100" w:afterAutospacing="1"/>
      <w:jc w:val="left"/>
    </w:pPr>
    <w:rPr>
      <w:rFonts w:cs="宋体"/>
      <w:kern w:val="0"/>
    </w:rPr>
  </w:style>
  <w:style w:type="paragraph" w:customStyle="1" w:styleId="9">
    <w:name w:val="p"/>
    <w:basedOn w:val="1"/>
    <w:qFormat/>
    <w:uiPriority w:val="0"/>
    <w:pPr>
      <w:textAlignment w:val="baseline"/>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2025-11-11T10:46:00Z</dcterms:created>
  <dc:creator>张小平</dc:creator>
  <cp:lastModifiedBy>张洁</cp:lastModifiedBy>
  <dcterms:modified xsi:type="dcterms:W3CDTF">2025-11-11T10:53:24Z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D80319212BFF4A04AFE1B3A76F40746B_11</vt:lpwstr>
  </property>
  <property fmtid="{D5CDD505-2E9C-101B-9397-08002B2CF9AE}" pid="4" name="KSOTemplateDocerSaveRecord">
    <vt:lpwstr>eyJoZGlkIjoiZmVlZDEyNTA3YTNiYzYxN2JkMDEzNDZhODNlZDc1ODIiLCJ1c2VySWQiOiIxNjQ4MDI2NTAyIn0=</vt:lpwstr>
  </property>
</Properties>
</file>