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318E5">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嘉善县农业农村局关于公布行政规范性文件清理结果的通知</w:t>
      </w:r>
      <w:r>
        <w:rPr>
          <w:rFonts w:hint="eastAsia" w:ascii="方正小标宋简体" w:hAnsi="方正小标宋简体" w:eastAsia="方正小标宋简体" w:cs="方正小标宋简体"/>
          <w:bCs/>
          <w:sz w:val="44"/>
          <w:szCs w:val="44"/>
          <w:lang w:eastAsia="zh-CN"/>
        </w:rPr>
        <w:t>（征求意见稿）</w:t>
      </w:r>
    </w:p>
    <w:p w14:paraId="51D71C1F">
      <w:pPr>
        <w:spacing w:line="600" w:lineRule="exact"/>
        <w:jc w:val="center"/>
        <w:rPr>
          <w:rFonts w:ascii="方正小标宋简体" w:eastAsia="方正小标宋简体"/>
          <w:sz w:val="44"/>
          <w:szCs w:val="44"/>
        </w:rPr>
      </w:pPr>
    </w:p>
    <w:p w14:paraId="72D47D5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根据《浙江省行政规范性文件管理办法》（浙江省人民政府令第372号），我局对202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10</w:t>
      </w:r>
      <w:r>
        <w:rPr>
          <w:rFonts w:hint="eastAsia" w:ascii="仿宋_GB2312" w:hAnsi="宋体" w:eastAsia="仿宋_GB2312"/>
          <w:sz w:val="32"/>
          <w:szCs w:val="32"/>
        </w:rPr>
        <w:t>月30日以前制定的行政规范性文件进行了全面清理</w:t>
      </w:r>
      <w:r>
        <w:rPr>
          <w:rFonts w:hint="eastAsia" w:ascii="仿宋_GB2312" w:hAnsi="宋体" w:eastAsia="仿宋_GB2312"/>
          <w:sz w:val="32"/>
          <w:szCs w:val="32"/>
          <w:lang w:eastAsia="zh-CN"/>
        </w:rPr>
        <w:t>。现将清理结果予以公布</w:t>
      </w:r>
      <w:r>
        <w:rPr>
          <w:rFonts w:eastAsia="仿宋_GB2312"/>
          <w:color w:val="000000"/>
          <w:sz w:val="32"/>
          <w:szCs w:val="32"/>
        </w:rPr>
        <w:t>。</w:t>
      </w:r>
    </w:p>
    <w:p w14:paraId="1240BFBD">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本通知自</w:t>
      </w:r>
      <w:r>
        <w:rPr>
          <w:rFonts w:hint="eastAsia" w:ascii="仿宋_GB2312" w:hAnsi="宋体" w:eastAsia="仿宋_GB2312"/>
          <w:sz w:val="32"/>
          <w:szCs w:val="32"/>
          <w:lang w:eastAsia="zh-CN"/>
        </w:rPr>
        <w:t>发布之日</w:t>
      </w:r>
      <w:r>
        <w:rPr>
          <w:rFonts w:hint="eastAsia" w:ascii="仿宋_GB2312" w:hAnsi="宋体" w:eastAsia="仿宋_GB2312"/>
          <w:sz w:val="32"/>
          <w:szCs w:val="32"/>
        </w:rPr>
        <w:t>起施行</w:t>
      </w:r>
      <w:r>
        <w:rPr>
          <w:rFonts w:hint="eastAsia" w:ascii="仿宋_GB2312" w:hAnsi="宋体" w:eastAsia="仿宋_GB2312"/>
          <w:sz w:val="32"/>
          <w:szCs w:val="32"/>
          <w:lang w:eastAsia="zh-CN"/>
        </w:rPr>
        <w:t>。</w:t>
      </w:r>
    </w:p>
    <w:p w14:paraId="660E615E">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仿宋_GB2312" w:eastAsia="仿宋_GB2312" w:cs="仿宋_GB2312"/>
          <w:sz w:val="32"/>
          <w:szCs w:val="32"/>
        </w:rPr>
      </w:pPr>
    </w:p>
    <w:p w14:paraId="732729E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附件：</w:t>
      </w:r>
      <w:r>
        <w:rPr>
          <w:rFonts w:hint="eastAsia" w:ascii="仿宋_GB2312" w:eastAsia="仿宋_GB2312" w:cs="仿宋_GB2312"/>
          <w:sz w:val="32"/>
          <w:szCs w:val="32"/>
          <w:lang w:val="en-US" w:eastAsia="zh-CN"/>
        </w:rPr>
        <w:t>1.继续有效的行政规范性文件目录</w:t>
      </w:r>
    </w:p>
    <w:p w14:paraId="7253C96D">
      <w:pPr>
        <w:keepNext w:val="0"/>
        <w:keepLines w:val="0"/>
        <w:pageBreakBefore w:val="0"/>
        <w:widowControl w:val="0"/>
        <w:kinsoku/>
        <w:wordWrap/>
        <w:overflowPunct/>
        <w:topLinePunct w:val="0"/>
        <w:autoSpaceDE w:val="0"/>
        <w:autoSpaceDN w:val="0"/>
        <w:bidi w:val="0"/>
        <w:adjustRightInd w:val="0"/>
        <w:snapToGrid/>
        <w:spacing w:line="560" w:lineRule="exact"/>
        <w:ind w:firstLine="1540" w:firstLineChars="500"/>
        <w:jc w:val="left"/>
        <w:textAlignment w:val="auto"/>
        <w:rPr>
          <w:rFonts w:eastAsia="仿宋_GB2312"/>
          <w:color w:val="000000"/>
          <w:spacing w:val="-6"/>
          <w:sz w:val="32"/>
          <w:szCs w:val="32"/>
        </w:rPr>
      </w:pPr>
      <w:r>
        <w:rPr>
          <w:rFonts w:hint="eastAsia" w:eastAsia="仿宋_GB2312"/>
          <w:color w:val="000000"/>
          <w:spacing w:val="-6"/>
          <w:sz w:val="32"/>
          <w:szCs w:val="32"/>
          <w:lang w:val="en-US" w:eastAsia="zh-CN"/>
        </w:rPr>
        <w:t>2.</w:t>
      </w:r>
      <w:r>
        <w:rPr>
          <w:rFonts w:eastAsia="仿宋_GB2312"/>
          <w:color w:val="000000"/>
          <w:spacing w:val="-6"/>
          <w:sz w:val="32"/>
          <w:szCs w:val="32"/>
        </w:rPr>
        <w:t>废止或宣布失效的行政规范性文件目录</w:t>
      </w:r>
    </w:p>
    <w:p w14:paraId="12CEE1F2">
      <w:pPr>
        <w:pStyle w:val="2"/>
        <w:keepNext w:val="0"/>
        <w:keepLines w:val="0"/>
        <w:pageBreakBefore w:val="0"/>
        <w:widowControl w:val="0"/>
        <w:kinsoku/>
        <w:wordWrap/>
        <w:overflowPunct/>
        <w:topLinePunct w:val="0"/>
        <w:bidi w:val="0"/>
        <w:snapToGrid/>
        <w:spacing w:line="560" w:lineRule="exact"/>
        <w:textAlignment w:val="auto"/>
        <w:rPr>
          <w:rFonts w:hint="default" w:eastAsia="仿宋_GB2312"/>
          <w:lang w:val="en-US" w:eastAsia="zh-CN"/>
        </w:rPr>
      </w:pPr>
      <w:r>
        <w:rPr>
          <w:rFonts w:hint="eastAsia" w:eastAsia="仿宋_GB2312"/>
          <w:color w:val="000000"/>
          <w:spacing w:val="-6"/>
          <w:sz w:val="32"/>
          <w:szCs w:val="32"/>
          <w:lang w:val="en-US" w:eastAsia="zh-CN"/>
        </w:rPr>
        <w:t xml:space="preserve"> </w:t>
      </w:r>
    </w:p>
    <w:p w14:paraId="3F579FB3">
      <w:pPr>
        <w:pStyle w:val="2"/>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仿宋_GB2312" w:hAnsi="仿宋_GB2312" w:eastAsia="仿宋_GB2312" w:cs="仿宋_GB2312"/>
          <w:sz w:val="32"/>
          <w:szCs w:val="32"/>
        </w:rPr>
      </w:pPr>
    </w:p>
    <w:p w14:paraId="70616AC7">
      <w:pPr>
        <w:widowControl/>
        <w:rPr>
          <w:rFonts w:hint="eastAsia" w:ascii="黑体" w:hAnsi="黑体" w:eastAsia="黑体" w:cs="黑体"/>
          <w:kern w:val="0"/>
          <w:sz w:val="32"/>
          <w:szCs w:val="32"/>
          <w:lang w:eastAsia="zh-CN"/>
        </w:rPr>
      </w:pPr>
    </w:p>
    <w:p w14:paraId="223CC2EF">
      <w:pPr>
        <w:widowControl/>
        <w:rPr>
          <w:rFonts w:hint="eastAsia" w:ascii="黑体" w:hAnsi="黑体" w:eastAsia="黑体" w:cs="黑体"/>
          <w:kern w:val="0"/>
          <w:sz w:val="32"/>
          <w:szCs w:val="32"/>
          <w:lang w:eastAsia="zh-CN"/>
        </w:rPr>
      </w:pPr>
      <w:bookmarkStart w:id="0" w:name="_GoBack"/>
      <w:bookmarkEnd w:id="0"/>
    </w:p>
    <w:p w14:paraId="0E4CD562">
      <w:pPr>
        <w:widowControl/>
        <w:rPr>
          <w:rFonts w:hint="eastAsia" w:ascii="黑体" w:hAnsi="黑体" w:eastAsia="黑体" w:cs="黑体"/>
          <w:kern w:val="0"/>
          <w:sz w:val="32"/>
          <w:szCs w:val="32"/>
          <w:lang w:eastAsia="zh-CN"/>
        </w:rPr>
      </w:pPr>
    </w:p>
    <w:p w14:paraId="0BB519F0">
      <w:pPr>
        <w:widowControl/>
        <w:rPr>
          <w:rFonts w:hint="eastAsia" w:ascii="黑体" w:hAnsi="黑体" w:eastAsia="黑体" w:cs="黑体"/>
          <w:kern w:val="0"/>
          <w:sz w:val="32"/>
          <w:szCs w:val="32"/>
          <w:lang w:eastAsia="zh-CN"/>
        </w:rPr>
      </w:pPr>
    </w:p>
    <w:p w14:paraId="28904FB3">
      <w:pPr>
        <w:widowControl/>
        <w:rPr>
          <w:rFonts w:hint="eastAsia" w:ascii="黑体" w:hAnsi="黑体" w:eastAsia="黑体" w:cs="黑体"/>
          <w:kern w:val="0"/>
          <w:sz w:val="32"/>
          <w:szCs w:val="32"/>
          <w:lang w:eastAsia="zh-CN"/>
        </w:rPr>
      </w:pPr>
    </w:p>
    <w:p w14:paraId="2D12DA05">
      <w:pPr>
        <w:widowControl/>
        <w:rPr>
          <w:rFonts w:hint="eastAsia" w:ascii="黑体" w:hAnsi="黑体" w:eastAsia="黑体" w:cs="黑体"/>
          <w:kern w:val="0"/>
          <w:sz w:val="32"/>
          <w:szCs w:val="32"/>
          <w:lang w:eastAsia="zh-CN"/>
        </w:rPr>
      </w:pPr>
    </w:p>
    <w:p w14:paraId="69DFE388">
      <w:pPr>
        <w:widowControl/>
        <w:rPr>
          <w:rFonts w:hint="eastAsia" w:ascii="黑体" w:hAnsi="黑体" w:eastAsia="黑体" w:cs="黑体"/>
          <w:kern w:val="0"/>
          <w:sz w:val="32"/>
          <w:szCs w:val="32"/>
          <w:lang w:eastAsia="zh-CN"/>
        </w:rPr>
      </w:pPr>
    </w:p>
    <w:p w14:paraId="430849D4">
      <w:pPr>
        <w:widowControl/>
        <w:rPr>
          <w:rFonts w:hint="eastAsia" w:ascii="黑体" w:hAnsi="黑体" w:eastAsia="黑体" w:cs="黑体"/>
          <w:kern w:val="0"/>
          <w:sz w:val="32"/>
          <w:szCs w:val="32"/>
          <w:lang w:eastAsia="zh-CN"/>
        </w:rPr>
      </w:pPr>
    </w:p>
    <w:p w14:paraId="09EF727E">
      <w:pPr>
        <w:widowControl/>
        <w:rPr>
          <w:rFonts w:hint="eastAsia" w:ascii="黑体" w:hAnsi="黑体" w:eastAsia="黑体" w:cs="黑体"/>
          <w:kern w:val="0"/>
          <w:sz w:val="32"/>
          <w:szCs w:val="32"/>
          <w:lang w:eastAsia="zh-CN"/>
        </w:rPr>
      </w:pPr>
    </w:p>
    <w:p w14:paraId="40DE12A9">
      <w:pPr>
        <w:widowControl/>
        <w:rPr>
          <w:rFonts w:hint="eastAsia" w:ascii="黑体" w:hAnsi="黑体" w:eastAsia="黑体" w:cs="黑体"/>
          <w:kern w:val="0"/>
          <w:sz w:val="32"/>
          <w:szCs w:val="32"/>
          <w:lang w:eastAsia="zh-CN"/>
        </w:rPr>
      </w:pPr>
    </w:p>
    <w:p w14:paraId="4F771618">
      <w:pPr>
        <w:widowControl/>
        <w:rPr>
          <w:rFonts w:hint="eastAsia" w:ascii="黑体" w:hAnsi="黑体" w:eastAsia="黑体" w:cs="黑体"/>
          <w:kern w:val="0"/>
          <w:sz w:val="32"/>
          <w:szCs w:val="32"/>
          <w:lang w:eastAsia="zh-CN"/>
        </w:rPr>
      </w:pPr>
    </w:p>
    <w:p w14:paraId="61BBC7FD">
      <w:pPr>
        <w:widowControl/>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14:paraId="518C1B63">
      <w:pPr>
        <w:pStyle w:val="2"/>
        <w:rPr>
          <w:rFonts w:hint="eastAsia"/>
          <w:lang w:val="en-US" w:eastAsia="zh-CN"/>
        </w:rPr>
      </w:pPr>
    </w:p>
    <w:p w14:paraId="05F89770">
      <w:pPr>
        <w:pStyle w:val="2"/>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继续有效的行政规范性文件目录</w:t>
      </w:r>
    </w:p>
    <w:tbl>
      <w:tblPr>
        <w:tblStyle w:val="6"/>
        <w:tblW w:w="9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6745"/>
        <w:gridCol w:w="2442"/>
      </w:tblGrid>
      <w:tr w14:paraId="6516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auto" w:sz="4" w:space="0"/>
              <w:left w:val="single" w:color="auto" w:sz="4" w:space="0"/>
              <w:bottom w:val="single" w:color="auto" w:sz="4" w:space="0"/>
              <w:right w:val="single" w:color="000000" w:sz="4" w:space="0"/>
            </w:tcBorders>
            <w:noWrap w:val="0"/>
            <w:vAlign w:val="center"/>
          </w:tcPr>
          <w:p w14:paraId="34B246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6745" w:type="dxa"/>
            <w:tcBorders>
              <w:top w:val="single" w:color="auto" w:sz="4" w:space="0"/>
              <w:left w:val="nil"/>
              <w:bottom w:val="single" w:color="auto" w:sz="4" w:space="0"/>
              <w:right w:val="single" w:color="000000" w:sz="4" w:space="0"/>
            </w:tcBorders>
            <w:noWrap w:val="0"/>
            <w:vAlign w:val="center"/>
          </w:tcPr>
          <w:p w14:paraId="4E3ABC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文件名称</w:t>
            </w:r>
          </w:p>
        </w:tc>
        <w:tc>
          <w:tcPr>
            <w:tcW w:w="2442" w:type="dxa"/>
            <w:tcBorders>
              <w:top w:val="single" w:color="auto" w:sz="4" w:space="0"/>
              <w:left w:val="single" w:color="000000" w:sz="4" w:space="0"/>
              <w:bottom w:val="single" w:color="auto" w:sz="4" w:space="0"/>
              <w:right w:val="single" w:color="auto" w:sz="4" w:space="0"/>
            </w:tcBorders>
            <w:noWrap w:val="0"/>
            <w:vAlign w:val="center"/>
          </w:tcPr>
          <w:p w14:paraId="3B8031E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文号</w:t>
            </w:r>
          </w:p>
        </w:tc>
      </w:tr>
      <w:tr w14:paraId="1791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auto" w:sz="4" w:space="0"/>
              <w:left w:val="single" w:color="000000" w:sz="4" w:space="0"/>
              <w:bottom w:val="single" w:color="000000" w:sz="4" w:space="0"/>
              <w:right w:val="single" w:color="000000" w:sz="4" w:space="0"/>
            </w:tcBorders>
            <w:noWrap w:val="0"/>
            <w:vAlign w:val="center"/>
          </w:tcPr>
          <w:p w14:paraId="6D7F070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745" w:type="dxa"/>
            <w:tcBorders>
              <w:top w:val="single" w:color="auto" w:sz="4" w:space="0"/>
              <w:left w:val="single" w:color="000000" w:sz="4" w:space="0"/>
              <w:bottom w:val="single" w:color="000000" w:sz="4" w:space="0"/>
              <w:right w:val="single" w:color="000000" w:sz="4" w:space="0"/>
            </w:tcBorders>
            <w:noWrap w:val="0"/>
            <w:vAlign w:val="center"/>
          </w:tcPr>
          <w:p w14:paraId="718A9BA3">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嘉善县农业农村局  嘉善县交通运输局关于印发《嘉善县渔业捕捞许可管理办法（试行）》的通知</w:t>
            </w:r>
          </w:p>
        </w:tc>
        <w:tc>
          <w:tcPr>
            <w:tcW w:w="2442" w:type="dxa"/>
            <w:tcBorders>
              <w:top w:val="single" w:color="auto" w:sz="4" w:space="0"/>
              <w:left w:val="single" w:color="000000" w:sz="4" w:space="0"/>
              <w:bottom w:val="single" w:color="000000" w:sz="4" w:space="0"/>
              <w:right w:val="single" w:color="000000" w:sz="4" w:space="0"/>
            </w:tcBorders>
            <w:noWrap w:val="0"/>
            <w:vAlign w:val="center"/>
          </w:tcPr>
          <w:p w14:paraId="6170E91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善农〔2019〕44号</w:t>
            </w:r>
          </w:p>
        </w:tc>
      </w:tr>
      <w:tr w14:paraId="2BD3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7DEA343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14:paraId="3592304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嘉善县农业农村局关于印发嘉善县规范化农民专业合作社认定管理办法的通知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665E1F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善农〔2021〕15 号</w:t>
            </w:r>
          </w:p>
        </w:tc>
      </w:tr>
      <w:tr w14:paraId="5C75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55B263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14:paraId="5E533EC4">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嘉善县农业农村局关于印发嘉善县示范性农民专业合作社评定及监测办法的通知 </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1D88335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善农〔2021〕16 号</w:t>
            </w:r>
          </w:p>
        </w:tc>
      </w:tr>
      <w:tr w14:paraId="5790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3762A1E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14:paraId="7A185AD5">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嘉善县农业农村局关于公布行政规范性文件清理结果的通知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0B65AC4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善农〔2021〕128号</w:t>
            </w:r>
          </w:p>
        </w:tc>
      </w:tr>
      <w:tr w14:paraId="1507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0C6DD6E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14:paraId="22AF3ED9">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嘉善县农业农村局关于印发嘉善县农业标准地改革实施细则（试行）的通知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14:paraId="4C60DD5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171A1D"/>
                <w:kern w:val="0"/>
                <w:sz w:val="28"/>
                <w:szCs w:val="28"/>
                <w:u w:val="none"/>
                <w:lang w:val="en-US" w:eastAsia="zh-CN" w:bidi="ar"/>
              </w:rPr>
              <w:t>善农〔2023〕77号</w:t>
            </w:r>
          </w:p>
        </w:tc>
      </w:tr>
      <w:tr w14:paraId="6681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412E164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6745" w:type="dxa"/>
            <w:tcBorders>
              <w:top w:val="single" w:color="000000" w:sz="4" w:space="0"/>
              <w:left w:val="single" w:color="000000" w:sz="4" w:space="0"/>
              <w:bottom w:val="single" w:color="000000" w:sz="4" w:space="0"/>
              <w:right w:val="single" w:color="000000" w:sz="4" w:space="0"/>
            </w:tcBorders>
            <w:noWrap/>
            <w:vAlign w:val="center"/>
          </w:tcPr>
          <w:p w14:paraId="107AAFC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left"/>
              <w:textAlignment w:val="auto"/>
              <w:outlineLvl w:val="9"/>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嘉善县农业农村局关于印发嘉善县农村保险服务村建设实施方案的通知</w:t>
            </w: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627F99B9">
            <w:pPr>
              <w:keepNext w:val="0"/>
              <w:keepLines w:val="0"/>
              <w:widowControl/>
              <w:suppressLineNumbers w:val="0"/>
              <w:jc w:val="center"/>
              <w:textAlignment w:val="center"/>
              <w:rPr>
                <w:rFonts w:hint="eastAsia" w:ascii="仿宋_GB2312" w:hAnsi="仿宋_GB2312" w:eastAsia="仿宋_GB2312" w:cs="仿宋_GB2312"/>
                <w:i w:val="0"/>
                <w:iCs w:val="0"/>
                <w:color w:val="171A1D"/>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善农〔2024〕47 号</w:t>
            </w:r>
          </w:p>
        </w:tc>
      </w:tr>
      <w:tr w14:paraId="78D1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79B9465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6745" w:type="dxa"/>
            <w:tcBorders>
              <w:top w:val="single" w:color="000000" w:sz="4" w:space="0"/>
              <w:left w:val="single" w:color="000000" w:sz="4" w:space="0"/>
              <w:bottom w:val="single" w:color="000000" w:sz="4" w:space="0"/>
              <w:right w:val="single" w:color="000000" w:sz="4" w:space="0"/>
            </w:tcBorders>
            <w:noWrap/>
            <w:vAlign w:val="center"/>
          </w:tcPr>
          <w:p w14:paraId="6A900B9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嘉善县农业农村局关于印发嘉善县农业农村现代化建设项目管理实施细则的通知</w:t>
            </w: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1970360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善农[2024]64号</w:t>
            </w:r>
          </w:p>
        </w:tc>
      </w:tr>
      <w:tr w14:paraId="4E39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1D675C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6745" w:type="dxa"/>
            <w:tcBorders>
              <w:top w:val="single" w:color="000000" w:sz="4" w:space="0"/>
              <w:left w:val="single" w:color="000000" w:sz="4" w:space="0"/>
              <w:bottom w:val="single" w:color="000000" w:sz="4" w:space="0"/>
              <w:right w:val="single" w:color="000000" w:sz="4" w:space="0"/>
            </w:tcBorders>
            <w:noWrap/>
            <w:vAlign w:val="center"/>
          </w:tcPr>
          <w:p w14:paraId="4727A71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嘉善县农业农村局关于印发嘉善县县级农业龙头企业认定和运行监测管理办法的通知</w:t>
            </w: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5DE2982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善农[2025]38号</w:t>
            </w:r>
          </w:p>
        </w:tc>
      </w:tr>
    </w:tbl>
    <w:p w14:paraId="52AF391F">
      <w:pPr>
        <w:widowControl/>
        <w:rPr>
          <w:rFonts w:hint="eastAsia" w:ascii="仿宋_GB2312" w:hAnsi="仿宋_GB2312" w:eastAsia="仿宋_GB2312" w:cs="仿宋_GB2312"/>
          <w:kern w:val="0"/>
          <w:sz w:val="28"/>
          <w:szCs w:val="28"/>
        </w:rPr>
      </w:pPr>
    </w:p>
    <w:p w14:paraId="55FC1D07">
      <w:pPr>
        <w:widowControl/>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4741C064">
      <w:pPr>
        <w:spacing w:line="560" w:lineRule="exact"/>
        <w:jc w:val="center"/>
        <w:rPr>
          <w:rFonts w:ascii="仿宋_GB2312" w:hAnsi="仿宋_GB2312" w:eastAsia="仿宋_GB2312" w:cs="仿宋_GB2312"/>
          <w:bCs/>
          <w:sz w:val="32"/>
          <w:szCs w:val="32"/>
        </w:rPr>
      </w:pPr>
    </w:p>
    <w:p w14:paraId="12D07FCA">
      <w:pPr>
        <w:widowControl/>
        <w:spacing w:line="560" w:lineRule="exact"/>
        <w:jc w:val="center"/>
        <w:rPr>
          <w:rFonts w:eastAsia="方正小标宋简体"/>
          <w:bCs/>
          <w:color w:val="000000"/>
          <w:spacing w:val="-4"/>
          <w:sz w:val="44"/>
          <w:szCs w:val="44"/>
        </w:rPr>
      </w:pPr>
      <w:r>
        <w:rPr>
          <w:rFonts w:eastAsia="方正小标宋简体"/>
          <w:bCs/>
          <w:color w:val="000000"/>
          <w:spacing w:val="-4"/>
          <w:sz w:val="44"/>
          <w:szCs w:val="44"/>
        </w:rPr>
        <w:t>废止或宣布失效的行政规范性文件目录</w:t>
      </w:r>
    </w:p>
    <w:tbl>
      <w:tblPr>
        <w:tblStyle w:val="6"/>
        <w:tblpPr w:leftFromText="180" w:rightFromText="180" w:vertAnchor="text" w:horzAnchor="page" w:tblpX="1315" w:tblpY="237"/>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6583"/>
        <w:gridCol w:w="2421"/>
      </w:tblGrid>
      <w:tr w14:paraId="5E9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6" w:type="dxa"/>
            <w:noWrap w:val="0"/>
            <w:vAlign w:val="center"/>
          </w:tcPr>
          <w:p w14:paraId="66162CA0">
            <w:pPr>
              <w:tabs>
                <w:tab w:val="left" w:pos="1134"/>
                <w:tab w:val="left" w:pos="3402"/>
              </w:tabs>
              <w:adjustRightInd w:val="0"/>
              <w:snapToGrid w:val="0"/>
              <w:spacing w:line="560" w:lineRule="exact"/>
              <w:jc w:val="center"/>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序号</w:t>
            </w:r>
          </w:p>
        </w:tc>
        <w:tc>
          <w:tcPr>
            <w:tcW w:w="6583" w:type="dxa"/>
            <w:noWrap w:val="0"/>
            <w:vAlign w:val="center"/>
          </w:tcPr>
          <w:p w14:paraId="274D7943">
            <w:pPr>
              <w:tabs>
                <w:tab w:val="left" w:pos="1134"/>
                <w:tab w:val="left" w:pos="3402"/>
              </w:tabs>
              <w:adjustRightInd w:val="0"/>
              <w:snapToGrid w:val="0"/>
              <w:spacing w:line="560" w:lineRule="exact"/>
              <w:jc w:val="center"/>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文件</w:t>
            </w:r>
            <w:r>
              <w:rPr>
                <w:rFonts w:hint="eastAsia" w:ascii="仿宋_GB2312" w:hAnsi="宋体" w:eastAsia="仿宋_GB2312" w:cs="宋体"/>
                <w:b/>
                <w:bCs/>
                <w:color w:val="000000"/>
                <w:kern w:val="0"/>
                <w:sz w:val="32"/>
                <w:szCs w:val="32"/>
              </w:rPr>
              <w:t>名称</w:t>
            </w:r>
          </w:p>
        </w:tc>
        <w:tc>
          <w:tcPr>
            <w:tcW w:w="2421" w:type="dxa"/>
            <w:noWrap w:val="0"/>
            <w:vAlign w:val="center"/>
          </w:tcPr>
          <w:p w14:paraId="6819769F">
            <w:pPr>
              <w:tabs>
                <w:tab w:val="left" w:pos="1134"/>
                <w:tab w:val="left" w:pos="3402"/>
              </w:tabs>
              <w:adjustRightInd w:val="0"/>
              <w:snapToGrid w:val="0"/>
              <w:spacing w:line="560" w:lineRule="exact"/>
              <w:jc w:val="center"/>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文号</w:t>
            </w:r>
          </w:p>
        </w:tc>
      </w:tr>
      <w:tr w14:paraId="412D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596" w:type="dxa"/>
            <w:noWrap w:val="0"/>
            <w:vAlign w:val="center"/>
          </w:tcPr>
          <w:p w14:paraId="3B79795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583" w:type="dxa"/>
            <w:noWrap w:val="0"/>
            <w:vAlign w:val="center"/>
          </w:tcPr>
          <w:p w14:paraId="13C7DB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嘉善县农业农村局  嘉善县财政局关于印发嘉善县推进农业农村高质量发展的若干政策意见实施细则</w:t>
            </w:r>
          </w:p>
        </w:tc>
        <w:tc>
          <w:tcPr>
            <w:tcW w:w="2421" w:type="dxa"/>
            <w:noWrap w:val="0"/>
            <w:vAlign w:val="center"/>
          </w:tcPr>
          <w:p w14:paraId="18E0438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善农〔2021〕93号</w:t>
            </w:r>
          </w:p>
        </w:tc>
      </w:tr>
      <w:tr w14:paraId="0445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96" w:type="dxa"/>
            <w:noWrap w:val="0"/>
            <w:vAlign w:val="center"/>
          </w:tcPr>
          <w:p w14:paraId="522302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6583" w:type="dxa"/>
            <w:noWrap w:val="0"/>
            <w:vAlign w:val="center"/>
          </w:tcPr>
          <w:p w14:paraId="7BF22E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嘉善县农业农村局 嘉善县财政局关于印发嘉善县2021-2023年农机购置补贴实施方案的通知</w:t>
            </w:r>
          </w:p>
        </w:tc>
        <w:tc>
          <w:tcPr>
            <w:tcW w:w="2421" w:type="dxa"/>
            <w:noWrap w:val="0"/>
            <w:vAlign w:val="center"/>
          </w:tcPr>
          <w:p w14:paraId="36F3A1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善农〔2021〕98号</w:t>
            </w:r>
          </w:p>
        </w:tc>
      </w:tr>
      <w:tr w14:paraId="61D6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96" w:type="dxa"/>
            <w:noWrap w:val="0"/>
            <w:vAlign w:val="center"/>
          </w:tcPr>
          <w:p w14:paraId="0A5FB69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6583" w:type="dxa"/>
            <w:noWrap w:val="0"/>
            <w:vAlign w:val="center"/>
          </w:tcPr>
          <w:p w14:paraId="4405211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嘉善县农业农村局  嘉善县财政局关于印发《嘉善县农田建设项目和资金管理办法（试行）》的通知</w:t>
            </w:r>
          </w:p>
        </w:tc>
        <w:tc>
          <w:tcPr>
            <w:tcW w:w="2421" w:type="dxa"/>
            <w:noWrap w:val="0"/>
            <w:vAlign w:val="center"/>
          </w:tcPr>
          <w:p w14:paraId="281CBA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善农〔2020〕59号</w:t>
            </w:r>
          </w:p>
        </w:tc>
      </w:tr>
    </w:tbl>
    <w:p w14:paraId="616C67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761ED44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3CCEE59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2235C52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28EF0-7D8C-494C-8634-F30E1390BD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613337-925D-43EF-9DDD-78ACCA531BA0}"/>
  </w:font>
  <w:font w:name="方正小标宋简体">
    <w:panose1 w:val="02000000000000000000"/>
    <w:charset w:val="86"/>
    <w:family w:val="script"/>
    <w:pitch w:val="default"/>
    <w:sig w:usb0="00000001" w:usb1="080E0000" w:usb2="00000000" w:usb3="00000000" w:csb0="00040000" w:csb1="00000000"/>
    <w:embedRegular r:id="rId3" w:fontKey="{C2DA1AF2-1FB3-45A0-BD2F-BC578AF35BB0}"/>
  </w:font>
  <w:font w:name="仿宋_GB2312">
    <w:panose1 w:val="02010609030101010101"/>
    <w:charset w:val="86"/>
    <w:family w:val="modern"/>
    <w:pitch w:val="default"/>
    <w:sig w:usb0="00000001" w:usb1="080E0000" w:usb2="00000000" w:usb3="00000000" w:csb0="00040000" w:csb1="00000000"/>
    <w:embedRegular r:id="rId4" w:fontKey="{6411F32A-941A-4714-9895-C32635295356}"/>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2A2D">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noFill/>
                      </a:ln>
                    </wps:spPr>
                    <wps:txbx>
                      <w:txbxContent>
                        <w:p w14:paraId="138508BE">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a45NMAAAAF&#10;AQAADwAAAGRycy9kb3ducmV2LnhtbE2PQUvDQBCF70L/wzKCl2J3W1BCzKYHoSjiQdteettmp0k0&#10;Oxt2t2ny7x1F0Mswjze8+V6xHl0nBgyx9aRhuVAgkCpvW6o17Heb2wxETIas6TyhhgkjrMvZVWFy&#10;6y/0jsM21YJDKOZGQ5NSn0sZqwadiQvfI7F38sGZxDLU0gZz4XDXyZVS99KZlvhDY3p8bLD63J6d&#10;hrk6fAw4qtPT213/4l7DNM6fJ61vrpfqAUTCMf0dwzc+o0PJTEd/JhtFp4GLpJ/J3irLWB5/F1kW&#10;8j99+QVQSwMEFAAAAAgAh07iQM3rFs/RAQAAowMAAA4AAABkcnMvZTJvRG9jLnhtbK1TwY7TMBC9&#10;I/EPlu80aSVQFTVd7apahIQAaeEDXMdpLNkey+M26Q/AH3Diwp3v6ncwdpLuarnsgRyc8cz4zbzn&#10;8eZmsIadVEANrubLRcmZchIa7Q41//b1/s2aM4zCNcKAUzU/K+Q329evNr2v1Ao6MI0KjEAcVr2v&#10;eRejr4oCZaeswAV45SjYQrAi0jYciiaIntCtKVZl+a7oITQ+gFSI5N2NQT4hhpcAQttqqXYgj1a5&#10;OKIGZUQkSthpj3ybu21bJePntkUVmak5MY15pSJk79NabDeiOgThOy2nFsRLWnjGyQrtqOgVaiei&#10;YMeg/4GyWgZAaONCgi1GIlkRYrEsn2nz0AmvMheSGv1VdPx/sPLT6UtguqFJ4MwJSxd++fnj8uvP&#10;5fd3tkzy9B4rynrwlBeHOxhS6uRHcibWQxts+hMfRnES93wVVw2RyXRovVqvSwpJis0bwikej/uA&#10;8b0Cy5JR80C3l0UVp48Yx9Q5JVVzcK+NIb+ojGN9zVf0vc0nriFCN46KJBZjt8mKw36YKOyhOROz&#10;nkag5o4mnjPzwZHCaVpmI8zGfjaOPuhDR00ucz30t8dI7eQuU4URdipMd5d5TnOWhuPpPmc9vq3t&#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uOTTAAAABQEAAA8AAAAAAAAAAQAgAAAAIgAAAGRy&#10;cy9kb3ducmV2LnhtbFBLAQIUABQAAAAIAIdO4kDN6xbP0QEAAKMDAAAOAAAAAAAAAAEAIAAAACIB&#10;AABkcnMvZTJvRG9jLnhtbFBLBQYAAAAABgAGAFkBAABlBQAAAAA=&#10;">
              <v:path/>
              <v:fill on="f" focussize="0,0"/>
              <v:stroke on="f" weight="1.75pt"/>
              <v:imagedata o:title=""/>
              <o:lock v:ext="edit"/>
              <v:textbox inset="0mm,0mm,0mm,0mm" style="mso-fit-shape-to-text:t;">
                <w:txbxContent>
                  <w:p w14:paraId="138508BE">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2D2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A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ind w:left="420" w:leftChars="20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2025-11-17T01:25:00Z</dcterms:created>
  <dc:creator>nyncj</dc:creator>
  <cp:lastModifiedBy>高手</cp:lastModifiedBy>
  <dcterms:modified xsi:type="dcterms:W3CDTF">2025-11-17T01:31:22Z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eyJoZGlkIjoiNTQ5MWM5YmJkM2FhYjhiOTg5NDk0NzFlYzQzMzJhNDMiLCJ1c2VySWQiOiI2ODgyMjUyNTgifQ==</vt:lpwstr>
  </property>
  <property fmtid="{D5CDD505-2E9C-101B-9397-08002B2CF9AE}" pid="4" name="ICV">
    <vt:lpwstr>7FB26FACEC0C42E6898BCD21AF620B65_12</vt:lpwstr>
  </property>
</Properties>
</file>