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312" w:line="360" w:lineRule="auto"/>
        <w:rPr>
          <w:rFonts w:hint="eastAsia" w:ascii="宋体" w:hAnsi="宋体"/>
          <w:sz w:val="72"/>
          <w:szCs w:val="72"/>
          <w:lang w:val="zh-CN"/>
        </w:rPr>
      </w:pPr>
    </w:p>
    <w:p>
      <w:pPr>
        <w:autoSpaceDE w:val="0"/>
        <w:autoSpaceDN w:val="0"/>
        <w:adjustRightInd w:val="0"/>
        <w:spacing w:before="312" w:line="360" w:lineRule="auto"/>
        <w:rPr>
          <w:rFonts w:hint="eastAsia" w:ascii="宋体" w:hAnsi="宋体"/>
          <w:sz w:val="72"/>
          <w:szCs w:val="72"/>
          <w:lang w:val="zh-CN"/>
        </w:rPr>
      </w:pPr>
    </w:p>
    <w:p>
      <w:pPr>
        <w:autoSpaceDE w:val="0"/>
        <w:autoSpaceDN w:val="0"/>
        <w:adjustRightInd w:val="0"/>
        <w:spacing w:before="312" w:line="360" w:lineRule="auto"/>
        <w:rPr>
          <w:rFonts w:hint="eastAsia" w:ascii="宋体" w:hAnsi="宋体"/>
          <w:sz w:val="72"/>
          <w:szCs w:val="72"/>
          <w:lang w:val="zh-CN"/>
        </w:rPr>
      </w:pPr>
    </w:p>
    <w:p>
      <w:pPr>
        <w:autoSpaceDE w:val="0"/>
        <w:autoSpaceDN w:val="0"/>
        <w:adjustRightInd w:val="0"/>
        <w:spacing w:line="360" w:lineRule="auto"/>
        <w:jc w:val="center"/>
        <w:rPr>
          <w:rFonts w:hint="eastAsia" w:ascii="黑体" w:hAnsi="宋体" w:eastAsia="黑体"/>
          <w:sz w:val="72"/>
          <w:szCs w:val="72"/>
          <w:lang w:val="zh-CN"/>
        </w:rPr>
      </w:pPr>
      <w:r>
        <w:rPr>
          <w:rFonts w:hint="eastAsia" w:ascii="黑体" w:hAnsi="宋体" w:eastAsia="黑体"/>
          <w:sz w:val="72"/>
          <w:szCs w:val="72"/>
          <w:lang w:val="zh-CN"/>
        </w:rPr>
        <w:t>永嘉县人民医院肠内营养制剂项目采购文件</w:t>
      </w:r>
    </w:p>
    <w:p>
      <w:pPr>
        <w:pStyle w:val="6"/>
        <w:rPr>
          <w:rFonts w:hint="eastAsia" w:ascii="黑体" w:hAnsi="宋体" w:eastAsia="黑体" w:cs="Times New Roman"/>
          <w:kern w:val="2"/>
          <w:sz w:val="32"/>
          <w:szCs w:val="32"/>
          <w:lang w:val="zh-CN"/>
        </w:rPr>
      </w:pPr>
    </w:p>
    <w:p>
      <w:pPr>
        <w:pStyle w:val="6"/>
        <w:rPr>
          <w:rFonts w:hint="eastAsia" w:ascii="黑体" w:hAnsi="宋体" w:eastAsia="黑体" w:cs="Times New Roman"/>
          <w:kern w:val="2"/>
          <w:sz w:val="32"/>
          <w:szCs w:val="32"/>
          <w:lang w:val="zh-CN"/>
        </w:rPr>
      </w:pPr>
    </w:p>
    <w:p>
      <w:pPr>
        <w:autoSpaceDE w:val="0"/>
        <w:autoSpaceDN w:val="0"/>
        <w:adjustRightInd w:val="0"/>
        <w:spacing w:line="360" w:lineRule="auto"/>
        <w:ind w:firstLine="480" w:firstLineChars="150"/>
        <w:rPr>
          <w:rFonts w:hint="eastAsia" w:ascii="黑体" w:hAnsi="宋体" w:eastAsia="黑体"/>
          <w:sz w:val="32"/>
          <w:szCs w:val="32"/>
        </w:rPr>
      </w:pPr>
    </w:p>
    <w:p>
      <w:pPr>
        <w:autoSpaceDE w:val="0"/>
        <w:autoSpaceDN w:val="0"/>
        <w:adjustRightInd w:val="0"/>
        <w:spacing w:after="468" w:line="360" w:lineRule="auto"/>
        <w:jc w:val="center"/>
        <w:rPr>
          <w:rFonts w:hint="eastAsia" w:ascii="宋体" w:hAnsi="宋体"/>
          <w:sz w:val="44"/>
          <w:szCs w:val="44"/>
        </w:rPr>
      </w:pPr>
      <w:r>
        <w:rPr>
          <w:rFonts w:hint="eastAsia" w:ascii="宋体" w:hAnsi="宋体"/>
          <w:sz w:val="18"/>
          <w:szCs w:val="18"/>
        </w:rPr>
        <w:t xml:space="preserve">    </w:t>
      </w:r>
    </w:p>
    <w:p>
      <w:pPr>
        <w:autoSpaceDE w:val="0"/>
        <w:autoSpaceDN w:val="0"/>
        <w:adjustRightInd w:val="0"/>
        <w:spacing w:line="360" w:lineRule="auto"/>
        <w:rPr>
          <w:rFonts w:hint="eastAsia" w:ascii="宋体" w:hAnsi="宋体"/>
          <w:b/>
          <w:bCs/>
          <w:sz w:val="32"/>
          <w:szCs w:val="32"/>
          <w:lang w:val="zh-CN"/>
        </w:rPr>
      </w:pPr>
    </w:p>
    <w:p>
      <w:pPr>
        <w:autoSpaceDE w:val="0"/>
        <w:autoSpaceDN w:val="0"/>
        <w:adjustRightInd w:val="0"/>
        <w:spacing w:line="360" w:lineRule="auto"/>
        <w:rPr>
          <w:rFonts w:hint="eastAsia" w:ascii="宋体" w:hAnsi="宋体"/>
          <w:b/>
          <w:bCs/>
          <w:sz w:val="32"/>
          <w:szCs w:val="32"/>
          <w:lang w:val="zh-CN"/>
        </w:rPr>
      </w:pPr>
    </w:p>
    <w:p>
      <w:pPr>
        <w:autoSpaceDE w:val="0"/>
        <w:autoSpaceDN w:val="0"/>
        <w:adjustRightInd w:val="0"/>
        <w:spacing w:line="360" w:lineRule="auto"/>
        <w:rPr>
          <w:rFonts w:hint="eastAsia" w:ascii="宋体" w:hAnsi="宋体"/>
          <w:b/>
          <w:bCs/>
          <w:sz w:val="32"/>
          <w:szCs w:val="32"/>
          <w:lang w:val="zh-CN"/>
        </w:rPr>
      </w:pPr>
    </w:p>
    <w:p>
      <w:pPr>
        <w:autoSpaceDE w:val="0"/>
        <w:autoSpaceDN w:val="0"/>
        <w:adjustRightInd w:val="0"/>
        <w:spacing w:line="360" w:lineRule="auto"/>
        <w:rPr>
          <w:rFonts w:hint="eastAsia" w:ascii="宋体" w:hAnsi="宋体"/>
          <w:b/>
          <w:bCs/>
          <w:sz w:val="32"/>
          <w:szCs w:val="32"/>
          <w:lang w:val="zh-CN"/>
        </w:rPr>
      </w:pPr>
    </w:p>
    <w:p>
      <w:pPr>
        <w:pStyle w:val="7"/>
        <w:rPr>
          <w:rFonts w:hint="eastAsia"/>
          <w:lang w:val="zh-CN"/>
        </w:rPr>
      </w:pPr>
      <w:r>
        <w:rPr>
          <w:rFonts w:hint="eastAsia"/>
          <w:lang w:val="zh-CN"/>
        </w:rPr>
        <w:t>第一章 投标须知</w:t>
      </w:r>
    </w:p>
    <w:p>
      <w:pPr>
        <w:spacing w:line="360" w:lineRule="auto"/>
        <w:ind w:firstLine="720" w:firstLineChars="300"/>
        <w:rPr>
          <w:rFonts w:hint="eastAsia" w:ascii="宋体" w:hAnsi="宋体"/>
          <w:sz w:val="24"/>
        </w:rPr>
      </w:pPr>
      <w:r>
        <w:rPr>
          <w:rFonts w:hint="eastAsia" w:ascii="宋体" w:hAnsi="宋体"/>
          <w:sz w:val="24"/>
        </w:rPr>
        <w:t>根据医院相关规定，我院对</w:t>
      </w:r>
      <w:r>
        <w:rPr>
          <w:rFonts w:hint="eastAsia" w:ascii="宋体" w:hAnsi="宋体"/>
          <w:snapToGrid w:val="0"/>
          <w:kern w:val="0"/>
          <w:sz w:val="24"/>
        </w:rPr>
        <w:t>肠内营养制剂</w:t>
      </w:r>
      <w:r>
        <w:rPr>
          <w:rFonts w:hint="eastAsia" w:ascii="宋体" w:hAnsi="宋体" w:cs="宋体"/>
          <w:sz w:val="24"/>
        </w:rPr>
        <w:t>项目</w:t>
      </w:r>
      <w:r>
        <w:rPr>
          <w:rFonts w:hint="eastAsia" w:ascii="宋体" w:hAnsi="宋体"/>
          <w:sz w:val="24"/>
        </w:rPr>
        <w:t>进行院内比选，欢迎符合要求的供应商前来投标。投标单位在投标之前必须认真阅读本采购文件的说明、表格、条件及规范等所有内容，投标方因未能遵循此要求而造成的对本采购文件所要求投标方提供的任何资料、信息、数据的遗漏或任何非针对采购文件要求项目的报价，均须自担风险并承担可能导致其投标文件被采购方拒绝的后果。</w:t>
      </w:r>
    </w:p>
    <w:p>
      <w:pPr>
        <w:numPr>
          <w:ilvl w:val="0"/>
          <w:numId w:val="1"/>
        </w:numPr>
        <w:spacing w:line="360" w:lineRule="auto"/>
        <w:rPr>
          <w:rFonts w:hint="eastAsia" w:ascii="宋体" w:hAnsi="宋体"/>
          <w:sz w:val="24"/>
          <w:u w:val="single"/>
        </w:rPr>
      </w:pPr>
      <w:r>
        <w:rPr>
          <w:rFonts w:hint="eastAsia" w:ascii="宋体" w:hAnsi="宋体"/>
          <w:sz w:val="24"/>
        </w:rPr>
        <w:t>项目编号:</w:t>
      </w:r>
      <w:r>
        <w:rPr>
          <w:rFonts w:hint="eastAsia" w:ascii="黑体" w:hAnsi="宋体" w:eastAsia="黑体"/>
          <w:sz w:val="32"/>
          <w:szCs w:val="32"/>
          <w:lang w:val="zh-CN"/>
        </w:rPr>
        <w:t xml:space="preserve"> </w:t>
      </w:r>
      <w:r>
        <w:rPr>
          <w:rFonts w:hint="eastAsia" w:ascii="宋体" w:hAnsi="宋体"/>
          <w:sz w:val="24"/>
          <w:u w:val="single"/>
          <w:lang w:val="zh-CN"/>
        </w:rPr>
        <w:t>详见采购公告</w:t>
      </w:r>
    </w:p>
    <w:p>
      <w:pPr>
        <w:numPr>
          <w:ilvl w:val="0"/>
          <w:numId w:val="1"/>
        </w:numPr>
        <w:spacing w:line="360" w:lineRule="auto"/>
        <w:rPr>
          <w:rFonts w:hint="eastAsia" w:ascii="宋体" w:hAnsi="宋体"/>
          <w:sz w:val="24"/>
          <w:u w:val="single"/>
        </w:rPr>
      </w:pPr>
      <w:r>
        <w:rPr>
          <w:rFonts w:hint="eastAsia" w:ascii="宋体" w:hAnsi="宋体"/>
          <w:sz w:val="24"/>
        </w:rPr>
        <w:t>采购内容：</w:t>
      </w:r>
      <w:r>
        <w:rPr>
          <w:rFonts w:hint="eastAsia" w:ascii="宋体" w:hAnsi="宋体"/>
          <w:snapToGrid w:val="0"/>
          <w:kern w:val="0"/>
          <w:sz w:val="24"/>
        </w:rPr>
        <w:t>肠内营养制剂</w:t>
      </w:r>
      <w:r>
        <w:rPr>
          <w:rFonts w:hint="eastAsia" w:ascii="宋体" w:hAnsi="宋体" w:cs="宋体"/>
          <w:sz w:val="24"/>
        </w:rPr>
        <w:t>项目</w:t>
      </w:r>
    </w:p>
    <w:p>
      <w:pPr>
        <w:numPr>
          <w:ilvl w:val="0"/>
          <w:numId w:val="1"/>
        </w:numPr>
        <w:spacing w:line="360" w:lineRule="auto"/>
        <w:rPr>
          <w:rFonts w:hint="eastAsia" w:ascii="宋体" w:hAnsi="宋体"/>
          <w:sz w:val="24"/>
        </w:rPr>
      </w:pPr>
      <w:r>
        <w:rPr>
          <w:rFonts w:hint="eastAsia" w:ascii="宋体" w:hAnsi="宋体"/>
          <w:sz w:val="24"/>
        </w:rPr>
        <w:t>投标单位的资格要求：</w:t>
      </w:r>
      <w:r>
        <w:rPr>
          <w:rFonts w:hint="eastAsia" w:ascii="宋体" w:hAnsi="宋体"/>
          <w:sz w:val="24"/>
          <w:u w:val="single"/>
        </w:rPr>
        <w:t>见第二章</w:t>
      </w:r>
    </w:p>
    <w:p>
      <w:pPr>
        <w:numPr>
          <w:ilvl w:val="0"/>
          <w:numId w:val="1"/>
        </w:numPr>
        <w:spacing w:line="360" w:lineRule="auto"/>
        <w:rPr>
          <w:rFonts w:hint="eastAsia" w:ascii="宋体" w:hAnsi="宋体"/>
          <w:sz w:val="24"/>
        </w:rPr>
      </w:pPr>
      <w:r>
        <w:rPr>
          <w:rFonts w:hint="eastAsia" w:ascii="宋体" w:hAnsi="宋体"/>
          <w:sz w:val="24"/>
        </w:rPr>
        <w:t>采购文件发放：请符合要求的供应商在永嘉县人民医院网站上下载采购文件</w:t>
      </w:r>
    </w:p>
    <w:p>
      <w:pPr>
        <w:numPr>
          <w:ilvl w:val="0"/>
          <w:numId w:val="1"/>
        </w:numPr>
        <w:spacing w:line="360" w:lineRule="auto"/>
        <w:rPr>
          <w:rFonts w:hint="eastAsia" w:ascii="宋体" w:hAnsi="宋体"/>
          <w:sz w:val="24"/>
        </w:rPr>
      </w:pPr>
      <w:r>
        <w:rPr>
          <w:rFonts w:hint="eastAsia" w:ascii="宋体" w:hAnsi="宋体"/>
          <w:sz w:val="24"/>
        </w:rPr>
        <w:t>投标报名及时间：</w:t>
      </w:r>
    </w:p>
    <w:p>
      <w:pPr>
        <w:spacing w:line="360" w:lineRule="auto"/>
        <w:ind w:left="480"/>
        <w:rPr>
          <w:rFonts w:hint="eastAsia" w:ascii="宋体" w:hAnsi="宋体"/>
          <w:sz w:val="24"/>
        </w:rPr>
      </w:pPr>
      <w:r>
        <w:rPr>
          <w:rFonts w:hint="eastAsia" w:ascii="宋体" w:hAnsi="宋体"/>
          <w:sz w:val="24"/>
        </w:rPr>
        <w:t>投标单位应于</w:t>
      </w:r>
      <w:r>
        <w:rPr>
          <w:rFonts w:hint="eastAsia" w:ascii="宋体" w:hAnsi="宋体"/>
          <w:sz w:val="24"/>
          <w:u w:val="single"/>
        </w:rPr>
        <w:t>2026年10月2</w:t>
      </w:r>
      <w:r>
        <w:rPr>
          <w:rFonts w:hint="eastAsia" w:ascii="宋体" w:hAnsi="宋体"/>
          <w:sz w:val="24"/>
          <w:u w:val="single"/>
          <w:lang w:val="en-US" w:eastAsia="zh-CN"/>
        </w:rPr>
        <w:t>8</w:t>
      </w:r>
      <w:r>
        <w:rPr>
          <w:rFonts w:hint="eastAsia" w:ascii="宋体" w:hAnsi="宋体"/>
          <w:sz w:val="24"/>
          <w:u w:val="single"/>
        </w:rPr>
        <w:t>日16时00分</w:t>
      </w:r>
      <w:r>
        <w:rPr>
          <w:rFonts w:hint="eastAsia" w:ascii="宋体" w:hAnsi="宋体"/>
          <w:sz w:val="24"/>
        </w:rPr>
        <w:t>前将报名信息（附件六）发至邮箱：yycgzx@qq.com</w:t>
      </w:r>
    </w:p>
    <w:p>
      <w:pPr>
        <w:numPr>
          <w:ilvl w:val="0"/>
          <w:numId w:val="1"/>
        </w:numPr>
        <w:spacing w:line="360" w:lineRule="auto"/>
        <w:rPr>
          <w:rFonts w:hint="eastAsia" w:ascii="宋体" w:hAnsi="宋体"/>
          <w:sz w:val="24"/>
        </w:rPr>
      </w:pPr>
      <w:r>
        <w:rPr>
          <w:rFonts w:hint="eastAsia" w:ascii="宋体" w:hAnsi="宋体"/>
          <w:sz w:val="24"/>
        </w:rPr>
        <w:t>比选时间和地点：</w:t>
      </w:r>
    </w:p>
    <w:p>
      <w:pPr>
        <w:spacing w:line="360" w:lineRule="auto"/>
        <w:ind w:firstLine="480"/>
        <w:rPr>
          <w:rFonts w:hint="eastAsia" w:ascii="宋体" w:hAnsi="宋体"/>
          <w:sz w:val="24"/>
        </w:rPr>
      </w:pPr>
      <w:r>
        <w:rPr>
          <w:rFonts w:hint="eastAsia" w:ascii="宋体" w:hAnsi="宋体"/>
          <w:sz w:val="24"/>
        </w:rPr>
        <w:t>比选时间：</w:t>
      </w:r>
      <w:r>
        <w:rPr>
          <w:rFonts w:hint="eastAsia" w:ascii="宋体" w:hAnsi="宋体"/>
          <w:sz w:val="24"/>
          <w:u w:val="single"/>
        </w:rPr>
        <w:t>2026年10月2</w:t>
      </w:r>
      <w:r>
        <w:rPr>
          <w:rFonts w:hint="eastAsia" w:ascii="宋体" w:hAnsi="宋体"/>
          <w:sz w:val="24"/>
          <w:u w:val="single"/>
          <w:lang w:val="en-US" w:eastAsia="zh-CN"/>
        </w:rPr>
        <w:t>9</w:t>
      </w:r>
      <w:r>
        <w:rPr>
          <w:rFonts w:hint="eastAsia" w:ascii="宋体" w:hAnsi="宋体"/>
          <w:sz w:val="24"/>
          <w:u w:val="single"/>
        </w:rPr>
        <w:t>日9时00分</w:t>
      </w:r>
      <w:bookmarkStart w:id="8" w:name="_GoBack"/>
      <w:bookmarkEnd w:id="8"/>
      <w:r>
        <w:rPr>
          <w:rFonts w:hint="eastAsia" w:ascii="宋体" w:hAnsi="宋体"/>
          <w:sz w:val="24"/>
        </w:rPr>
        <w:t>。</w:t>
      </w:r>
    </w:p>
    <w:p>
      <w:pPr>
        <w:spacing w:line="360" w:lineRule="auto"/>
        <w:ind w:firstLine="480"/>
        <w:rPr>
          <w:rFonts w:hint="eastAsia" w:ascii="宋体" w:hAnsi="宋体"/>
          <w:sz w:val="24"/>
        </w:rPr>
      </w:pPr>
      <w:r>
        <w:rPr>
          <w:rFonts w:hint="eastAsia" w:ascii="宋体" w:hAnsi="宋体"/>
          <w:sz w:val="24"/>
        </w:rPr>
        <w:t xml:space="preserve">比选地点： </w:t>
      </w:r>
      <w:r>
        <w:rPr>
          <w:rFonts w:hint="eastAsia" w:ascii="宋体" w:hAnsi="宋体"/>
          <w:sz w:val="24"/>
          <w:u w:val="single"/>
        </w:rPr>
        <w:t>永嘉县人民医院-急诊楼8楼小会议室（如有变更另行通知）</w:t>
      </w:r>
    </w:p>
    <w:p>
      <w:pPr>
        <w:spacing w:line="360" w:lineRule="auto"/>
        <w:rPr>
          <w:rFonts w:hint="eastAsia" w:ascii="宋体" w:hAnsi="宋体"/>
          <w:sz w:val="24"/>
        </w:rPr>
      </w:pPr>
      <w:r>
        <w:rPr>
          <w:rFonts w:hint="eastAsia" w:ascii="宋体" w:hAnsi="宋体"/>
          <w:sz w:val="24"/>
        </w:rPr>
        <w:t>八、联系方式：</w:t>
      </w:r>
    </w:p>
    <w:p>
      <w:pPr>
        <w:pStyle w:val="23"/>
        <w:ind w:firstLine="480"/>
        <w:rPr>
          <w:rFonts w:hint="eastAsia"/>
        </w:rPr>
      </w:pPr>
      <w:r>
        <w:rPr>
          <w:rFonts w:hint="eastAsia"/>
        </w:rPr>
        <w:t>联系人：胡先生  联系电话：0577-57762315</w:t>
      </w:r>
    </w:p>
    <w:p>
      <w:pPr>
        <w:pStyle w:val="23"/>
        <w:ind w:firstLine="480"/>
        <w:rPr>
          <w:rFonts w:hint="eastAsia"/>
        </w:rPr>
      </w:pPr>
      <w:r>
        <w:rPr>
          <w:rFonts w:hint="eastAsia"/>
        </w:rPr>
        <w:t>联系人：金先生  联系电话：0577-57762511</w:t>
      </w:r>
    </w:p>
    <w:p>
      <w:pPr>
        <w:pStyle w:val="23"/>
        <w:ind w:firstLine="480"/>
        <w:rPr>
          <w:rFonts w:hint="eastAsia"/>
        </w:rPr>
      </w:pPr>
      <w:r>
        <w:rPr>
          <w:rFonts w:hint="eastAsia"/>
        </w:rPr>
        <w:t>监督人：胡先生  联系电话：0577-57762588</w:t>
      </w:r>
      <w:r>
        <w:tab/>
      </w:r>
    </w:p>
    <w:p>
      <w:pPr>
        <w:spacing w:line="360" w:lineRule="auto"/>
        <w:rPr>
          <w:rFonts w:hint="eastAsia" w:ascii="宋体" w:hAnsi="宋体"/>
          <w:sz w:val="24"/>
        </w:rPr>
      </w:pPr>
      <w:r>
        <w:rPr>
          <w:rFonts w:hint="eastAsia" w:ascii="宋体" w:hAnsi="宋体"/>
          <w:sz w:val="24"/>
        </w:rPr>
        <w:t>九、联系地址：</w:t>
      </w:r>
    </w:p>
    <w:p>
      <w:pPr>
        <w:spacing w:line="360" w:lineRule="auto"/>
        <w:ind w:left="480"/>
        <w:rPr>
          <w:rFonts w:hint="eastAsia" w:ascii="宋体" w:hAnsi="宋体"/>
          <w:sz w:val="24"/>
        </w:rPr>
      </w:pPr>
      <w:r>
        <w:rPr>
          <w:rFonts w:hint="eastAsia" w:ascii="宋体" w:hAnsi="宋体"/>
          <w:sz w:val="24"/>
        </w:rPr>
        <w:t>地址：浙江省永嘉县北城街道永中路3</w:t>
      </w:r>
      <w:r>
        <w:rPr>
          <w:rFonts w:ascii="宋体" w:hAnsi="宋体"/>
          <w:sz w:val="24"/>
        </w:rPr>
        <w:t>7</w:t>
      </w:r>
      <w:r>
        <w:rPr>
          <w:rFonts w:hint="eastAsia" w:ascii="宋体" w:hAnsi="宋体"/>
          <w:sz w:val="24"/>
        </w:rPr>
        <w:t>号永嘉县人民医院采购中心</w:t>
      </w:r>
    </w:p>
    <w:p>
      <w:pPr>
        <w:pStyle w:val="7"/>
        <w:rPr>
          <w:rFonts w:hint="eastAsia"/>
        </w:rPr>
      </w:pPr>
      <w:r>
        <w:rPr>
          <w:sz w:val="24"/>
        </w:rPr>
        <w:br w:type="page"/>
      </w:r>
      <w:r>
        <w:t>第二章</w:t>
      </w:r>
      <w:r>
        <w:rPr>
          <w:rFonts w:hint="eastAsia"/>
        </w:rPr>
        <w:t xml:space="preserve"> 投标单位资格要求</w:t>
      </w:r>
    </w:p>
    <w:p>
      <w:pPr>
        <w:spacing w:line="360" w:lineRule="auto"/>
        <w:rPr>
          <w:rFonts w:hint="eastAsia" w:ascii="宋体" w:hAnsi="宋体"/>
          <w:sz w:val="24"/>
        </w:rPr>
      </w:pPr>
    </w:p>
    <w:p>
      <w:pPr>
        <w:pStyle w:val="23"/>
        <w:numPr>
          <w:ilvl w:val="0"/>
          <w:numId w:val="2"/>
        </w:numPr>
        <w:ind w:left="426" w:firstLine="356" w:firstLineChars="0"/>
        <w:rPr>
          <w:rFonts w:hint="eastAsia"/>
        </w:rPr>
      </w:pPr>
      <w:r>
        <w:t>符合《中华人民共和国政府采购法》第二十二条之供应商资格规定；</w:t>
      </w:r>
    </w:p>
    <w:p>
      <w:pPr>
        <w:pStyle w:val="23"/>
        <w:numPr>
          <w:ilvl w:val="0"/>
          <w:numId w:val="2"/>
        </w:numPr>
        <w:ind w:left="426" w:firstLine="356" w:firstLineChars="0"/>
        <w:rPr>
          <w:rFonts w:hint="eastAsia"/>
        </w:rPr>
      </w:pPr>
      <w:r>
        <w:t>营业执照具有相应的经营范围</w:t>
      </w:r>
      <w:r>
        <w:rPr>
          <w:rFonts w:hint="eastAsia"/>
        </w:rPr>
        <w:t>，需提供食品经营许可证明文件；所投货物为特殊医学用途配方食品的，投标人的食品经营许可的经营范围含特殊医学用途配方食品</w:t>
      </w:r>
      <w:r>
        <w:t>，委托人须携带法人授权委托书、身份证复印件；（</w:t>
      </w:r>
      <w:r>
        <w:rPr>
          <w:rFonts w:hint="eastAsia"/>
        </w:rPr>
        <w:t>所有文件</w:t>
      </w:r>
      <w:r>
        <w:t>加盖公章）</w:t>
      </w:r>
    </w:p>
    <w:p>
      <w:pPr>
        <w:pStyle w:val="23"/>
        <w:numPr>
          <w:ilvl w:val="0"/>
          <w:numId w:val="2"/>
        </w:numPr>
        <w:ind w:left="426" w:firstLine="356" w:firstLineChars="0"/>
        <w:rPr>
          <w:rFonts w:hint="eastAsia"/>
        </w:rPr>
      </w:pPr>
      <w:r>
        <w:t>投标人参加政府采购活动前三年内未被列入“信用中国”网站(www.creditchina.gov.cn)失信被执行人、重大税收违法案件当事人、政府采购严重违法失信行为记录名单和“中国政府采购”网站（www.ccgp.gov.cn）政府采购严重违法失信行为记录名单（查询时间以发布招标公告之后查询结果为准，并将查询结果“截图”加盖公章附在投标文件中）；</w:t>
      </w:r>
      <w:r>
        <w:rPr>
          <w:rFonts w:hint="eastAsia"/>
        </w:rPr>
        <w:t xml:space="preserve"> </w:t>
      </w:r>
    </w:p>
    <w:p>
      <w:pPr>
        <w:pStyle w:val="23"/>
        <w:numPr>
          <w:ilvl w:val="0"/>
          <w:numId w:val="2"/>
        </w:numPr>
        <w:ind w:left="426" w:firstLine="356" w:firstLineChars="0"/>
        <w:rPr>
          <w:rFonts w:hint="eastAsia"/>
        </w:rPr>
      </w:pPr>
      <w:r>
        <w:t>符合法律、法规规定的其他条件。</w:t>
      </w:r>
    </w:p>
    <w:p>
      <w:pPr>
        <w:spacing w:line="360" w:lineRule="auto"/>
        <w:rPr>
          <w:rFonts w:hint="eastAsia" w:ascii="宋体" w:hAnsi="宋体"/>
          <w:sz w:val="24"/>
        </w:rPr>
      </w:pPr>
    </w:p>
    <w:p>
      <w:pPr>
        <w:numPr>
          <w:ilvl w:val="1"/>
          <w:numId w:val="3"/>
        </w:numPr>
        <w:tabs>
          <w:tab w:val="left" w:pos="540"/>
          <w:tab w:val="clear" w:pos="900"/>
        </w:tabs>
        <w:spacing w:line="360" w:lineRule="auto"/>
        <w:ind w:left="540" w:hanging="540"/>
        <w:rPr>
          <w:rFonts w:hint="eastAsia" w:ascii="宋体" w:hAnsi="宋体"/>
          <w:sz w:val="24"/>
        </w:rPr>
      </w:pPr>
      <w:r>
        <w:rPr>
          <w:rFonts w:ascii="宋体" w:hAnsi="宋体"/>
          <w:sz w:val="24"/>
        </w:rPr>
        <w:br w:type="page"/>
      </w:r>
    </w:p>
    <w:p>
      <w:pPr>
        <w:pStyle w:val="7"/>
        <w:rPr>
          <w:rFonts w:hint="eastAsia"/>
        </w:rPr>
      </w:pPr>
      <w:r>
        <w:rPr>
          <w:rFonts w:hint="eastAsia"/>
        </w:rPr>
        <w:t>第三章 投标文件格式</w:t>
      </w:r>
    </w:p>
    <w:p>
      <w:pPr>
        <w:spacing w:line="360" w:lineRule="auto"/>
        <w:rPr>
          <w:rFonts w:hint="eastAsia" w:ascii="宋体" w:hAnsi="宋体"/>
          <w:bCs/>
          <w:sz w:val="24"/>
        </w:rPr>
      </w:pPr>
      <w:r>
        <w:rPr>
          <w:rFonts w:hint="eastAsia" w:ascii="宋体" w:hAnsi="宋体"/>
          <w:color w:val="000000"/>
          <w:sz w:val="24"/>
        </w:rPr>
        <w:t>一、投标文件</w:t>
      </w:r>
      <w:r>
        <w:rPr>
          <w:rFonts w:hint="eastAsia" w:ascii="宋体" w:hAnsi="宋体"/>
          <w:bCs/>
          <w:sz w:val="24"/>
        </w:rPr>
        <w:t>内容包括（</w:t>
      </w:r>
      <w:r>
        <w:rPr>
          <w:rFonts w:hint="eastAsia" w:ascii="宋体" w:hAnsi="宋体"/>
          <w:b/>
          <w:color w:val="FF0000"/>
          <w:sz w:val="24"/>
        </w:rPr>
        <w:t>逐页加盖公章，投标文件首页注明公司联系电话、邮箱</w:t>
      </w:r>
      <w:r>
        <w:rPr>
          <w:rFonts w:hint="eastAsia" w:ascii="宋体" w:hAnsi="宋体"/>
          <w:bCs/>
          <w:sz w:val="24"/>
        </w:rPr>
        <w:t>）：</w:t>
      </w:r>
    </w:p>
    <w:p>
      <w:pPr>
        <w:numPr>
          <w:ilvl w:val="0"/>
          <w:numId w:val="4"/>
        </w:numPr>
        <w:spacing w:line="360" w:lineRule="auto"/>
        <w:rPr>
          <w:rFonts w:hint="eastAsia" w:ascii="宋体" w:hAnsi="宋体"/>
          <w:bCs/>
          <w:sz w:val="24"/>
        </w:rPr>
      </w:pPr>
      <w:r>
        <w:rPr>
          <w:rFonts w:hint="eastAsia" w:ascii="宋体" w:hAnsi="宋体"/>
          <w:bCs/>
          <w:sz w:val="24"/>
        </w:rPr>
        <w:t>产品报价单</w:t>
      </w:r>
    </w:p>
    <w:p>
      <w:pPr>
        <w:numPr>
          <w:ilvl w:val="0"/>
          <w:numId w:val="4"/>
        </w:numPr>
        <w:spacing w:line="360" w:lineRule="auto"/>
        <w:rPr>
          <w:rFonts w:hint="eastAsia" w:ascii="宋体" w:hAnsi="宋体"/>
          <w:sz w:val="24"/>
        </w:rPr>
      </w:pPr>
      <w:r>
        <w:rPr>
          <w:rFonts w:hint="eastAsia" w:ascii="宋体" w:hAnsi="宋体"/>
          <w:sz w:val="24"/>
          <w:lang w:val="zh-CN"/>
        </w:rPr>
        <w:t>投标单位基本信息</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投标单位工商营业执照</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投标单位无失信记录截图</w:t>
      </w:r>
    </w:p>
    <w:p>
      <w:pPr>
        <w:numPr>
          <w:ilvl w:val="0"/>
          <w:numId w:val="4"/>
        </w:numPr>
        <w:spacing w:line="360" w:lineRule="auto"/>
        <w:rPr>
          <w:rFonts w:hint="eastAsia" w:ascii="宋体" w:hAnsi="宋体"/>
          <w:sz w:val="24"/>
        </w:rPr>
      </w:pPr>
      <w:r>
        <w:rPr>
          <w:rFonts w:hint="eastAsia" w:ascii="宋体" w:hAnsi="宋体"/>
          <w:sz w:val="24"/>
        </w:rPr>
        <w:t>《法人代表人授权委托书》（附件一）</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受委托人身份证复印件</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法定代表人诚信投标承诺书（附件二）</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产品参数偏离表及相关检测报告</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项目服务方案</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投标单位认为有必要提供的资料</w:t>
      </w:r>
    </w:p>
    <w:p>
      <w:pPr>
        <w:autoSpaceDE w:val="0"/>
        <w:autoSpaceDN w:val="0"/>
        <w:adjustRightInd w:val="0"/>
        <w:spacing w:line="360" w:lineRule="auto"/>
        <w:rPr>
          <w:rFonts w:hint="eastAsia" w:ascii="宋体" w:hAnsi="宋体"/>
          <w:sz w:val="24"/>
          <w:lang w:val="zh-CN"/>
        </w:rPr>
      </w:pPr>
    </w:p>
    <w:p>
      <w:pPr>
        <w:spacing w:line="360" w:lineRule="auto"/>
        <w:ind w:left="542" w:leftChars="1" w:hanging="540" w:hangingChars="225"/>
        <w:rPr>
          <w:rFonts w:hint="eastAsia" w:ascii="宋体" w:hAnsi="宋体"/>
          <w:sz w:val="24"/>
        </w:rPr>
      </w:pPr>
      <w:r>
        <w:rPr>
          <w:rFonts w:hint="eastAsia" w:ascii="宋体" w:hAnsi="宋体"/>
          <w:bCs/>
          <w:sz w:val="24"/>
        </w:rPr>
        <w:t>二、</w:t>
      </w:r>
      <w:r>
        <w:rPr>
          <w:rFonts w:hint="eastAsia" w:ascii="宋体" w:hAnsi="宋体"/>
          <w:bCs/>
          <w:sz w:val="24"/>
          <w:u w:val="single"/>
        </w:rPr>
        <w:t>标书一式4份，</w:t>
      </w:r>
      <w:r>
        <w:rPr>
          <w:rFonts w:hint="eastAsia" w:ascii="宋体" w:hAnsi="宋体"/>
          <w:sz w:val="24"/>
          <w:u w:val="single"/>
        </w:rPr>
        <w:t>正本</w:t>
      </w:r>
      <w:r>
        <w:rPr>
          <w:rFonts w:ascii="宋体" w:hAnsi="宋体"/>
          <w:sz w:val="24"/>
          <w:u w:val="single"/>
        </w:rPr>
        <w:t>1</w:t>
      </w:r>
      <w:r>
        <w:rPr>
          <w:rFonts w:hint="eastAsia" w:ascii="宋体" w:hAnsi="宋体"/>
          <w:sz w:val="24"/>
          <w:u w:val="single"/>
        </w:rPr>
        <w:t>份，副本3份，</w:t>
      </w:r>
      <w:r>
        <w:rPr>
          <w:rFonts w:hint="eastAsia" w:ascii="宋体" w:hAnsi="宋体"/>
          <w:sz w:val="24"/>
        </w:rPr>
        <w:t>每份投标文件封面标明“正本”或“副本”。</w:t>
      </w:r>
      <w:r>
        <w:rPr>
          <w:rFonts w:hint="eastAsia" w:ascii="宋体" w:hAnsi="宋体"/>
          <w:color w:val="FF0000"/>
          <w:sz w:val="24"/>
        </w:rPr>
        <w:t>投标人如同时参与多个标项投标，投标文件可合并装订成一套，不必分标项单独成册</w:t>
      </w:r>
      <w:r>
        <w:rPr>
          <w:rFonts w:hint="eastAsia" w:ascii="宋体" w:hAnsi="宋体"/>
          <w:sz w:val="24"/>
        </w:rPr>
        <w:t>；正本、副本均按此要求执行。</w:t>
      </w:r>
    </w:p>
    <w:p>
      <w:pPr>
        <w:spacing w:line="360" w:lineRule="auto"/>
        <w:rPr>
          <w:rFonts w:hint="eastAsia" w:ascii="宋体" w:hAnsi="宋体"/>
          <w:sz w:val="24"/>
        </w:rPr>
      </w:pPr>
      <w:r>
        <w:rPr>
          <w:rFonts w:hint="eastAsia" w:ascii="宋体" w:hAnsi="宋体"/>
          <w:sz w:val="24"/>
        </w:rPr>
        <w:t>三、投标单位有下列情况之一的，</w:t>
      </w:r>
      <w:r>
        <w:rPr>
          <w:rFonts w:hint="eastAsia" w:ascii="宋体" w:hAnsi="宋体"/>
          <w:sz w:val="24"/>
          <w:lang w:val="en-GB"/>
        </w:rPr>
        <w:t>其投标将被拒绝或作无效投标处理：</w:t>
      </w:r>
    </w:p>
    <w:p>
      <w:pPr>
        <w:numPr>
          <w:ilvl w:val="0"/>
          <w:numId w:val="5"/>
        </w:numPr>
        <w:spacing w:line="360" w:lineRule="auto"/>
        <w:rPr>
          <w:rFonts w:hint="eastAsia" w:ascii="宋体" w:hAnsi="宋体"/>
          <w:sz w:val="24"/>
        </w:rPr>
      </w:pPr>
      <w:r>
        <w:rPr>
          <w:rFonts w:hint="eastAsia" w:ascii="宋体" w:hAnsi="宋体"/>
          <w:sz w:val="24"/>
        </w:rPr>
        <w:t>未在规定时间内将报名信息发送给医院。</w:t>
      </w:r>
    </w:p>
    <w:p>
      <w:pPr>
        <w:numPr>
          <w:ilvl w:val="0"/>
          <w:numId w:val="5"/>
        </w:numPr>
        <w:spacing w:line="360" w:lineRule="auto"/>
        <w:rPr>
          <w:rFonts w:hint="eastAsia" w:ascii="宋体" w:hAnsi="宋体"/>
          <w:sz w:val="24"/>
        </w:rPr>
      </w:pPr>
      <w:r>
        <w:rPr>
          <w:rFonts w:hint="eastAsia" w:ascii="宋体" w:hAnsi="宋体"/>
          <w:sz w:val="24"/>
        </w:rPr>
        <w:t>投标书未按要求加盖公章或投标文件签署不符合要求的。</w:t>
      </w:r>
    </w:p>
    <w:p>
      <w:pPr>
        <w:numPr>
          <w:ilvl w:val="0"/>
          <w:numId w:val="5"/>
        </w:numPr>
        <w:spacing w:line="360" w:lineRule="auto"/>
        <w:rPr>
          <w:rFonts w:hint="eastAsia" w:ascii="宋体" w:hAnsi="宋体"/>
          <w:sz w:val="24"/>
        </w:rPr>
      </w:pPr>
      <w:r>
        <w:rPr>
          <w:rFonts w:hint="eastAsia" w:ascii="宋体" w:hAnsi="宋体"/>
          <w:sz w:val="24"/>
        </w:rPr>
        <w:t>投标文件无法人代表签字或签字无法人代表有效委托的。</w:t>
      </w:r>
    </w:p>
    <w:p>
      <w:pPr>
        <w:numPr>
          <w:ilvl w:val="0"/>
          <w:numId w:val="5"/>
        </w:numPr>
        <w:spacing w:line="360" w:lineRule="auto"/>
        <w:rPr>
          <w:rFonts w:hint="eastAsia" w:ascii="宋体" w:hAnsi="宋体"/>
          <w:sz w:val="24"/>
        </w:rPr>
      </w:pPr>
      <w:r>
        <w:rPr>
          <w:rFonts w:hint="eastAsia" w:ascii="宋体" w:hAnsi="宋体"/>
          <w:sz w:val="24"/>
        </w:rPr>
        <w:t>投标单位不符合投标单位资格要求的。</w:t>
      </w:r>
    </w:p>
    <w:p>
      <w:pPr>
        <w:numPr>
          <w:ilvl w:val="0"/>
          <w:numId w:val="5"/>
        </w:numPr>
        <w:spacing w:line="360" w:lineRule="auto"/>
        <w:rPr>
          <w:rFonts w:hint="eastAsia" w:ascii="宋体" w:hAnsi="宋体"/>
          <w:sz w:val="24"/>
        </w:rPr>
      </w:pPr>
      <w:r>
        <w:rPr>
          <w:rFonts w:hint="eastAsia" w:ascii="宋体" w:hAnsi="宋体"/>
          <w:sz w:val="24"/>
        </w:rPr>
        <w:t>投标文件中提供伪造、虚假材料的。</w:t>
      </w:r>
    </w:p>
    <w:p>
      <w:pPr>
        <w:widowControl/>
        <w:jc w:val="left"/>
        <w:rPr>
          <w:rFonts w:hint="eastAsia" w:ascii="宋体" w:hAnsi="宋体"/>
          <w:b/>
          <w:bCs/>
          <w:color w:val="000000"/>
          <w:sz w:val="24"/>
        </w:rPr>
        <w:sectPr>
          <w:headerReference r:id="rId3" w:type="default"/>
          <w:footerReference r:id="rId4" w:type="default"/>
          <w:footerReference r:id="rId5" w:type="even"/>
          <w:pgSz w:w="12240" w:h="15840"/>
          <w:pgMar w:top="468" w:right="1800" w:bottom="1440" w:left="1800" w:header="720" w:footer="720" w:gutter="0"/>
          <w:cols w:space="720" w:num="1"/>
        </w:sectPr>
      </w:pPr>
      <w:r>
        <w:rPr>
          <w:rFonts w:hint="eastAsia" w:ascii="宋体" w:hAnsi="宋体"/>
          <w:b/>
          <w:bCs/>
          <w:color w:val="000000"/>
          <w:sz w:val="24"/>
        </w:rPr>
        <w:br w:type="page"/>
      </w:r>
    </w:p>
    <w:p>
      <w:pPr>
        <w:pStyle w:val="7"/>
        <w:rPr>
          <w:rFonts w:hint="eastAsia"/>
        </w:rPr>
      </w:pPr>
      <w:r>
        <w:rPr>
          <w:rFonts w:hint="eastAsia"/>
        </w:rPr>
        <w:t>第四章 项目内容</w:t>
      </w:r>
    </w:p>
    <w:p>
      <w:pPr>
        <w:spacing w:line="360" w:lineRule="auto"/>
        <w:rPr>
          <w:rFonts w:hint="eastAsia" w:ascii="宋体" w:hAnsi="宋体"/>
          <w:b/>
          <w:bCs/>
          <w:color w:val="000000"/>
          <w:sz w:val="24"/>
        </w:rPr>
      </w:pPr>
    </w:p>
    <w:p>
      <w:pPr>
        <w:spacing w:line="360" w:lineRule="auto"/>
        <w:rPr>
          <w:rFonts w:hint="eastAsia" w:ascii="宋体" w:hAnsi="宋体"/>
          <w:b/>
          <w:bCs/>
          <w:color w:val="000000"/>
          <w:sz w:val="24"/>
        </w:rPr>
      </w:pPr>
      <w:r>
        <w:rPr>
          <w:rFonts w:hint="eastAsia" w:ascii="宋体" w:hAnsi="宋体"/>
          <w:b/>
          <w:bCs/>
          <w:color w:val="000000"/>
          <w:sz w:val="24"/>
        </w:rPr>
        <w:t>一、服务期限：1年</w:t>
      </w:r>
    </w:p>
    <w:p>
      <w:pPr>
        <w:spacing w:line="360" w:lineRule="auto"/>
        <w:rPr>
          <w:rFonts w:hint="eastAsia" w:ascii="宋体" w:hAnsi="宋体"/>
          <w:b/>
          <w:bCs/>
          <w:color w:val="000000"/>
          <w:sz w:val="24"/>
        </w:rPr>
      </w:pPr>
      <w:r>
        <w:rPr>
          <w:rFonts w:hint="eastAsia" w:ascii="宋体" w:hAnsi="宋体"/>
          <w:b/>
          <w:bCs/>
          <w:color w:val="000000"/>
          <w:sz w:val="24"/>
        </w:rPr>
        <w:t>二、预算金额：28万元</w:t>
      </w:r>
    </w:p>
    <w:p>
      <w:pPr>
        <w:spacing w:line="360" w:lineRule="auto"/>
        <w:rPr>
          <w:rFonts w:hint="eastAsia" w:ascii="宋体" w:hAnsi="宋体"/>
          <w:b/>
          <w:bCs/>
          <w:color w:val="000000"/>
          <w:sz w:val="24"/>
        </w:rPr>
      </w:pPr>
      <w:r>
        <w:rPr>
          <w:rFonts w:hint="eastAsia" w:ascii="宋体" w:hAnsi="宋体"/>
          <w:b/>
          <w:bCs/>
          <w:color w:val="000000"/>
          <w:sz w:val="24"/>
        </w:rPr>
        <w:t>三、项目内容：</w:t>
      </w:r>
    </w:p>
    <w:p>
      <w:pPr>
        <w:spacing w:line="360" w:lineRule="auto"/>
        <w:ind w:firstLine="420"/>
        <w:rPr>
          <w:rFonts w:hint="eastAsia" w:ascii="宋体" w:hAnsi="宋体"/>
          <w:b/>
          <w:bCs/>
          <w:color w:val="000000"/>
          <w:sz w:val="24"/>
        </w:rPr>
      </w:pPr>
      <w:r>
        <w:rPr>
          <w:rFonts w:hint="eastAsia" w:ascii="宋体" w:hAnsi="宋体"/>
          <w:b/>
          <w:bCs/>
          <w:color w:val="000000"/>
          <w:sz w:val="24"/>
        </w:rPr>
        <w:t>为永嘉县人民医院供应肠内营养制剂并做好配送、保管及统筹等相关服务。</w:t>
      </w:r>
    </w:p>
    <w:p>
      <w:pPr>
        <w:spacing w:line="360" w:lineRule="auto"/>
        <w:ind w:firstLine="420"/>
        <w:rPr>
          <w:rFonts w:hint="eastAsia" w:ascii="宋体" w:hAnsi="宋体"/>
          <w:b/>
          <w:bCs/>
          <w:color w:val="000000"/>
          <w:sz w:val="24"/>
        </w:rPr>
      </w:pPr>
      <w:r>
        <w:rPr>
          <w:rFonts w:hint="eastAsia" w:ascii="宋体" w:hAnsi="宋体"/>
          <w:b/>
          <w:bCs/>
          <w:color w:val="000000"/>
          <w:sz w:val="24"/>
        </w:rPr>
        <w:t>本项目实行总额控制，在年度供货期内，所有标项累计结算总额达到28万元视为本项目终止。</w:t>
      </w:r>
    </w:p>
    <w:p>
      <w:pPr>
        <w:pStyle w:val="25"/>
        <w:spacing w:line="360" w:lineRule="auto"/>
        <w:ind w:left="0"/>
        <w:outlineLvl w:val="0"/>
        <w:rPr>
          <w:rFonts w:hint="eastAsia" w:ascii="宋体" w:hAnsi="宋体" w:cs="宋体"/>
          <w:b/>
          <w:sz w:val="24"/>
        </w:rPr>
      </w:pPr>
      <w:r>
        <w:rPr>
          <w:rFonts w:hint="eastAsia" w:ascii="宋体" w:hAnsi="宋体" w:cs="宋体"/>
          <w:b/>
          <w:sz w:val="24"/>
        </w:rPr>
        <w:t>（一）技术要求：</w:t>
      </w:r>
    </w:p>
    <w:p>
      <w:pPr>
        <w:pStyle w:val="25"/>
        <w:ind w:left="0" w:firstLine="420"/>
        <w:outlineLvl w:val="0"/>
        <w:rPr>
          <w:rFonts w:hint="eastAsia" w:ascii="宋体" w:hAnsi="宋体" w:cs="宋体"/>
          <w:bCs/>
          <w:sz w:val="24"/>
        </w:rPr>
      </w:pPr>
      <w:r>
        <w:rPr>
          <w:rFonts w:hint="eastAsia" w:ascii="宋体" w:hAnsi="宋体" w:cs="宋体"/>
          <w:bCs/>
          <w:sz w:val="24"/>
        </w:rPr>
        <w:t>本次采购所列产品均须符合特殊膳食用食品标准；需求中明确要求执行特殊医学用途配方食品标准的产品，须按该标准供货；其余产品供应商可自主选择是否提供满足特殊医学用途配方食品标准的产品。</w:t>
      </w:r>
    </w:p>
    <w:tbl>
      <w:tblPr>
        <w:tblStyle w:val="9"/>
        <w:tblW w:w="0" w:type="auto"/>
        <w:tblInd w:w="93" w:type="dxa"/>
        <w:tblLayout w:type="autofit"/>
        <w:tblCellMar>
          <w:top w:w="0" w:type="dxa"/>
          <w:left w:w="108" w:type="dxa"/>
          <w:bottom w:w="0" w:type="dxa"/>
          <w:right w:w="108" w:type="dxa"/>
        </w:tblCellMar>
      </w:tblPr>
      <w:tblGrid>
        <w:gridCol w:w="866"/>
        <w:gridCol w:w="2194"/>
        <w:gridCol w:w="5703"/>
      </w:tblGrid>
      <w:tr>
        <w:tblPrEx>
          <w:tblCellMar>
            <w:top w:w="0" w:type="dxa"/>
            <w:left w:w="108" w:type="dxa"/>
            <w:bottom w:w="0" w:type="dxa"/>
            <w:right w:w="108" w:type="dxa"/>
          </w:tblCellMar>
        </w:tblPrEx>
        <w:trPr>
          <w:trHeight w:val="51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sz w:val="20"/>
                <w:szCs w:val="20"/>
              </w:rPr>
              <w:t>产品名称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技术参数与要求（</w:t>
            </w:r>
            <w:r>
              <w:rPr>
                <w:rFonts w:hint="eastAsia" w:ascii="宋体" w:hAnsi="宋体" w:cs="宋体"/>
                <w:b/>
                <w:bCs/>
                <w:color w:val="000000"/>
                <w:kern w:val="0"/>
                <w:sz w:val="20"/>
                <w:szCs w:val="20"/>
                <w:lang w:bidi="ar"/>
              </w:rPr>
              <w:t>需提供检测报告</w:t>
            </w:r>
            <w:r>
              <w:rPr>
                <w:rFonts w:hint="eastAsia" w:ascii="宋体" w:hAnsi="宋体" w:cs="宋体"/>
                <w:color w:val="000000"/>
                <w:kern w:val="0"/>
                <w:sz w:val="20"/>
                <w:szCs w:val="20"/>
                <w:lang w:bidi="ar"/>
              </w:rPr>
              <w:t>）</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乳清蛋白粉</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▲1、特殊医学用途配方；</w:t>
            </w:r>
            <w:r>
              <w:rPr>
                <w:rFonts w:hint="eastAsia" w:ascii="宋体" w:hAnsi="宋体" w:cs="宋体"/>
                <w:kern w:val="0"/>
                <w:sz w:val="20"/>
                <w:szCs w:val="20"/>
                <w:lang w:bidi="ar"/>
              </w:rPr>
              <w:br w:type="textWrapping"/>
            </w:r>
            <w:r>
              <w:rPr>
                <w:rFonts w:hint="eastAsia" w:ascii="宋体" w:hAnsi="宋体" w:cs="宋体"/>
                <w:kern w:val="0"/>
                <w:sz w:val="20"/>
                <w:szCs w:val="20"/>
                <w:lang w:bidi="ar"/>
              </w:rPr>
              <w:t>▲2、蛋白质含量≥85g/100g；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▲3、蛋白质来源分离乳清、浓缩乳清；</w:t>
            </w:r>
            <w:r>
              <w:rPr>
                <w:rFonts w:hint="eastAsia" w:ascii="宋体" w:hAnsi="宋体" w:cs="宋体"/>
                <w:kern w:val="0"/>
                <w:sz w:val="20"/>
                <w:szCs w:val="20"/>
                <w:lang w:bidi="ar"/>
              </w:rPr>
              <w:br w:type="textWrapping"/>
            </w:r>
            <w:r>
              <w:rPr>
                <w:rFonts w:hint="eastAsia" w:ascii="宋体" w:hAnsi="宋体" w:cs="宋体"/>
                <w:kern w:val="0"/>
                <w:sz w:val="20"/>
                <w:szCs w:val="20"/>
                <w:lang w:bidi="ar"/>
              </w:rPr>
              <w:t>4、独立小包装；</w:t>
            </w:r>
            <w:r>
              <w:rPr>
                <w:rFonts w:hint="eastAsia" w:ascii="宋体" w:hAnsi="宋体" w:cs="宋体"/>
                <w:kern w:val="0"/>
                <w:sz w:val="20"/>
                <w:szCs w:val="20"/>
                <w:lang w:bidi="ar"/>
              </w:rPr>
              <w:br w:type="textWrapping"/>
            </w:r>
            <w:r>
              <w:rPr>
                <w:rFonts w:hint="eastAsia" w:ascii="宋体" w:hAnsi="宋体" w:cs="宋体"/>
                <w:kern w:val="0"/>
                <w:sz w:val="20"/>
                <w:szCs w:val="20"/>
                <w:lang w:bidi="ar"/>
              </w:rPr>
              <w:t>5、适用于：低蛋白血症等需要额外强化补充蛋白质的患者。</w:t>
            </w:r>
          </w:p>
        </w:tc>
      </w:tr>
      <w:tr>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水溶性维生素</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▲1、含≥8种水溶性维生素；</w:t>
            </w:r>
            <w:r>
              <w:rPr>
                <w:rFonts w:hint="eastAsia" w:ascii="宋体" w:hAnsi="宋体" w:cs="宋体"/>
                <w:kern w:val="0"/>
                <w:sz w:val="20"/>
                <w:szCs w:val="20"/>
                <w:lang w:bidi="ar"/>
              </w:rPr>
              <w:br w:type="textWrapping"/>
            </w:r>
            <w:r>
              <w:rPr>
                <w:rFonts w:hint="eastAsia" w:ascii="宋体" w:hAnsi="宋体" w:cs="宋体"/>
                <w:kern w:val="0"/>
                <w:sz w:val="20"/>
                <w:szCs w:val="20"/>
                <w:lang w:bidi="ar"/>
              </w:rPr>
              <w:t>2、适用于：围术期较长时间禁食或摄入不足的接受大手术的患者，消化道溃疡、短肠综合征、炎性肠病、消化系统肿瘤等患者。</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益生菌</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▲1、菌株≥6种，含≥3种益生元；</w:t>
            </w:r>
            <w:r>
              <w:rPr>
                <w:rFonts w:hint="eastAsia" w:ascii="宋体" w:hAnsi="宋体" w:cs="宋体"/>
                <w:kern w:val="0"/>
                <w:sz w:val="20"/>
                <w:szCs w:val="20"/>
                <w:lang w:bidi="ar"/>
              </w:rPr>
              <w:br w:type="textWrapping"/>
            </w:r>
            <w:r>
              <w:rPr>
                <w:rFonts w:hint="eastAsia" w:ascii="宋体" w:hAnsi="宋体" w:cs="宋体"/>
                <w:kern w:val="0"/>
                <w:sz w:val="20"/>
                <w:szCs w:val="20"/>
                <w:lang w:bidi="ar"/>
              </w:rPr>
              <w:t>2、维生素含量≥200mg/100g；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3、适用于：使用抗生素的人群；肿瘤放化疗患者；胃肠功能较差者；肠易激综合征患者；易腹泻人群；肠道菌群失调人群。</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谷氨酰胺</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▲1、不含脂肪和碳水化合物；</w:t>
            </w:r>
            <w:r>
              <w:rPr>
                <w:rFonts w:hint="eastAsia" w:ascii="宋体" w:hAnsi="宋体" w:cs="宋体"/>
                <w:kern w:val="0"/>
                <w:sz w:val="20"/>
                <w:szCs w:val="20"/>
                <w:lang w:bidi="ar"/>
              </w:rPr>
              <w:br w:type="textWrapping"/>
            </w:r>
            <w:r>
              <w:rPr>
                <w:rFonts w:hint="eastAsia" w:ascii="宋体" w:hAnsi="宋体" w:cs="宋体"/>
                <w:kern w:val="0"/>
                <w:sz w:val="20"/>
                <w:szCs w:val="20"/>
                <w:lang w:bidi="ar"/>
              </w:rPr>
              <w:t>▲2、谷氨酰胺≥65%；</w:t>
            </w:r>
            <w:r>
              <w:rPr>
                <w:rFonts w:hint="eastAsia" w:ascii="宋体" w:hAnsi="宋体" w:cs="宋体"/>
                <w:kern w:val="0"/>
                <w:sz w:val="20"/>
                <w:szCs w:val="20"/>
                <w:lang w:bidi="ar"/>
              </w:rPr>
              <w:br w:type="textWrapping"/>
            </w:r>
            <w:r>
              <w:rPr>
                <w:rFonts w:hint="eastAsia" w:ascii="宋体" w:hAnsi="宋体" w:cs="宋体"/>
                <w:kern w:val="0"/>
                <w:sz w:val="20"/>
                <w:szCs w:val="20"/>
                <w:lang w:bidi="ar"/>
              </w:rPr>
              <w:t>3、适用于：需要补充谷氨酰胺的患者。</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增稠剂</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▲1、特殊医学用途配方标准；</w:t>
            </w:r>
            <w:r>
              <w:rPr>
                <w:rFonts w:hint="eastAsia" w:ascii="宋体" w:hAnsi="宋体" w:cs="宋体"/>
                <w:kern w:val="0"/>
                <w:sz w:val="20"/>
                <w:szCs w:val="20"/>
                <w:lang w:bidi="ar"/>
              </w:rPr>
              <w:br w:type="textWrapping"/>
            </w:r>
            <w:r>
              <w:rPr>
                <w:rFonts w:hint="eastAsia" w:ascii="宋体" w:hAnsi="宋体" w:cs="宋体"/>
                <w:kern w:val="0"/>
                <w:sz w:val="20"/>
                <w:szCs w:val="20"/>
                <w:lang w:bidi="ar"/>
              </w:rPr>
              <w:t>2、以碳水化合物为基础，含量＞50g/100g；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3、膳食纤维含量＞20g/100g；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▲4、添加2种以上增稠剂；</w:t>
            </w:r>
            <w:r>
              <w:rPr>
                <w:rFonts w:hint="eastAsia" w:ascii="宋体" w:hAnsi="宋体" w:cs="宋体"/>
                <w:kern w:val="0"/>
                <w:sz w:val="20"/>
                <w:szCs w:val="20"/>
                <w:lang w:bidi="ar"/>
              </w:rPr>
              <w:br w:type="textWrapping"/>
            </w:r>
            <w:r>
              <w:rPr>
                <w:rFonts w:hint="eastAsia" w:ascii="宋体" w:hAnsi="宋体" w:cs="宋体"/>
                <w:kern w:val="0"/>
                <w:sz w:val="20"/>
                <w:szCs w:val="20"/>
                <w:lang w:bidi="ar"/>
              </w:rPr>
              <w:t>5、适用于：有吞咽障碍和（或）有误吸、反流风险患者。</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低gi全营养</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▲1、能量≥400kcal/100g；</w:t>
            </w:r>
            <w:r>
              <w:rPr>
                <w:rFonts w:hint="eastAsia" w:ascii="宋体" w:hAnsi="宋体" w:cs="宋体"/>
                <w:kern w:val="0"/>
                <w:sz w:val="20"/>
                <w:szCs w:val="20"/>
                <w:lang w:bidi="ar"/>
              </w:rPr>
              <w:br w:type="textWrapping"/>
            </w:r>
            <w:r>
              <w:rPr>
                <w:rFonts w:hint="eastAsia" w:ascii="宋体" w:hAnsi="宋体" w:cs="宋体"/>
                <w:kern w:val="0"/>
                <w:sz w:val="20"/>
                <w:szCs w:val="20"/>
                <w:lang w:bidi="ar"/>
              </w:rPr>
              <w:t>▲2、蛋白质≥15g/100g；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▲3、符合低升糖指数标准；添加缓释碳水化合物；富含膳食纤维，具有稳定血糖效果；</w:t>
            </w:r>
            <w:r>
              <w:rPr>
                <w:rFonts w:hint="eastAsia" w:ascii="宋体" w:hAnsi="宋体" w:cs="宋体"/>
                <w:kern w:val="0"/>
                <w:sz w:val="20"/>
                <w:szCs w:val="20"/>
                <w:lang w:bidi="ar"/>
              </w:rPr>
              <w:br w:type="textWrapping"/>
            </w:r>
            <w:r>
              <w:rPr>
                <w:rFonts w:hint="eastAsia" w:ascii="宋体" w:hAnsi="宋体" w:cs="宋体"/>
                <w:kern w:val="0"/>
                <w:sz w:val="20"/>
                <w:szCs w:val="20"/>
                <w:lang w:bidi="ar"/>
              </w:rPr>
              <w:t>4、适用于：各种类型的糖尿病患者、应激性高血糖患者及其他原因导致的血糖偏高人群。</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匀浆膳</w:t>
            </w:r>
          </w:p>
        </w:tc>
        <w:tc>
          <w:tcPr>
            <w:tcW w:w="0" w:type="auto"/>
            <w:tcBorders>
              <w:top w:val="nil"/>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1、能量≥400kcal/100g；</w:t>
            </w:r>
            <w:r>
              <w:rPr>
                <w:rFonts w:hint="eastAsia" w:ascii="宋体" w:hAnsi="宋体" w:cs="宋体"/>
                <w:kern w:val="0"/>
                <w:sz w:val="20"/>
                <w:szCs w:val="20"/>
                <w:lang w:bidi="ar"/>
              </w:rPr>
              <w:br w:type="textWrapping"/>
            </w:r>
            <w:r>
              <w:rPr>
                <w:rFonts w:hint="eastAsia" w:ascii="宋体" w:hAnsi="宋体" w:cs="宋体"/>
                <w:kern w:val="0"/>
                <w:sz w:val="20"/>
                <w:szCs w:val="20"/>
                <w:lang w:bidi="ar"/>
              </w:rPr>
              <w:t>▲2、蛋白质含量≥15g/100g，全优质蛋白，含乳清蛋白；</w:t>
            </w:r>
            <w:r>
              <w:rPr>
                <w:rFonts w:hint="eastAsia" w:ascii="宋体" w:hAnsi="宋体" w:cs="宋体"/>
                <w:kern w:val="0"/>
                <w:sz w:val="20"/>
                <w:szCs w:val="20"/>
                <w:lang w:bidi="ar"/>
              </w:rPr>
              <w:br w:type="textWrapping"/>
            </w:r>
            <w:r>
              <w:rPr>
                <w:rFonts w:hint="eastAsia" w:ascii="宋体" w:hAnsi="宋体" w:cs="宋体"/>
                <w:kern w:val="0"/>
                <w:sz w:val="20"/>
                <w:szCs w:val="20"/>
                <w:lang w:bidi="ar"/>
              </w:rPr>
              <w:t>3、适用于胃肠道功能良好的患者的营养补充，或在流质食谱中的一部分。</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标项8</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流质组件</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▲1、蛋白质来源：分离乳清蛋白；蛋白含量≥20g/100mg；蛋白质来源分离乳清蛋白；</w:t>
            </w:r>
            <w:r>
              <w:rPr>
                <w:rFonts w:hint="eastAsia" w:ascii="宋体" w:hAnsi="宋体" w:cs="宋体"/>
                <w:kern w:val="0"/>
                <w:sz w:val="20"/>
                <w:szCs w:val="20"/>
                <w:lang w:bidi="ar"/>
              </w:rPr>
              <w:br w:type="textWrapping"/>
            </w:r>
            <w:r>
              <w:rPr>
                <w:rFonts w:hint="eastAsia" w:ascii="宋体" w:hAnsi="宋体" w:cs="宋体"/>
                <w:kern w:val="0"/>
                <w:sz w:val="20"/>
                <w:szCs w:val="20"/>
                <w:lang w:bidi="ar"/>
              </w:rPr>
              <w:t>▲2、不含脂肪、膳食纤维；</w:t>
            </w:r>
            <w:r>
              <w:rPr>
                <w:rFonts w:hint="eastAsia" w:ascii="宋体" w:hAnsi="宋体" w:cs="宋体"/>
                <w:kern w:val="0"/>
                <w:sz w:val="20"/>
                <w:szCs w:val="20"/>
                <w:lang w:bidi="ar"/>
              </w:rPr>
              <w:br w:type="textWrapping"/>
            </w:r>
            <w:r>
              <w:rPr>
                <w:rFonts w:hint="eastAsia" w:ascii="宋体" w:hAnsi="宋体" w:cs="宋体"/>
                <w:kern w:val="0"/>
                <w:sz w:val="20"/>
                <w:szCs w:val="20"/>
                <w:lang w:bidi="ar"/>
              </w:rPr>
              <w:t>▲3、不含香精、色素、代糖；</w:t>
            </w:r>
            <w:r>
              <w:rPr>
                <w:rFonts w:hint="eastAsia" w:ascii="宋体" w:hAnsi="宋体" w:cs="宋体"/>
                <w:kern w:val="0"/>
                <w:sz w:val="20"/>
                <w:szCs w:val="20"/>
                <w:lang w:bidi="ar"/>
              </w:rPr>
              <w:br w:type="textWrapping"/>
            </w:r>
            <w:r>
              <w:rPr>
                <w:rFonts w:hint="eastAsia" w:ascii="宋体" w:hAnsi="宋体" w:cs="宋体"/>
                <w:kern w:val="0"/>
                <w:sz w:val="20"/>
                <w:szCs w:val="20"/>
                <w:lang w:bidi="ar"/>
              </w:rPr>
              <w:t>▲4、低渗透压，渗透压≤300mOsmol/kg；</w:t>
            </w:r>
            <w:r>
              <w:rPr>
                <w:rFonts w:hint="eastAsia" w:ascii="宋体" w:hAnsi="宋体" w:cs="宋体"/>
                <w:kern w:val="0"/>
                <w:sz w:val="20"/>
                <w:szCs w:val="20"/>
                <w:lang w:bidi="ar"/>
              </w:rPr>
              <w:br w:type="textWrapping"/>
            </w:r>
            <w:r>
              <w:rPr>
                <w:rFonts w:hint="eastAsia" w:ascii="宋体" w:hAnsi="宋体" w:cs="宋体"/>
                <w:kern w:val="0"/>
                <w:sz w:val="20"/>
                <w:szCs w:val="20"/>
                <w:lang w:bidi="ar"/>
              </w:rPr>
              <w:t>5、10岁以上；需要限制脂肪摄入，消化吸收障碍等医学状况下的人群。</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标项9</w:t>
            </w:r>
          </w:p>
        </w:tc>
        <w:tc>
          <w:tcPr>
            <w:tcW w:w="0" w:type="auto"/>
            <w:tcBorders>
              <w:top w:val="nil"/>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全营养</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1、能量≥760kcal/100g；</w:t>
            </w:r>
            <w:r>
              <w:rPr>
                <w:rFonts w:hint="eastAsia" w:ascii="宋体" w:hAnsi="宋体" w:cs="宋体"/>
                <w:kern w:val="0"/>
                <w:sz w:val="20"/>
                <w:szCs w:val="20"/>
                <w:lang w:bidi="ar"/>
              </w:rPr>
              <w:br w:type="textWrapping"/>
            </w:r>
            <w:r>
              <w:rPr>
                <w:rFonts w:hint="eastAsia" w:ascii="宋体" w:hAnsi="宋体" w:cs="宋体"/>
                <w:kern w:val="0"/>
                <w:sz w:val="20"/>
                <w:szCs w:val="20"/>
                <w:lang w:bidi="ar"/>
              </w:rPr>
              <w:t>▲2、蛋白质含量≥20g/100g；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3、脂肪：单不饱和脂肪占总脂肪≥60%；</w:t>
            </w:r>
            <w:r>
              <w:rPr>
                <w:rFonts w:hint="eastAsia" w:ascii="宋体" w:hAnsi="宋体" w:cs="宋体"/>
                <w:kern w:val="0"/>
                <w:sz w:val="20"/>
                <w:szCs w:val="20"/>
                <w:lang w:bidi="ar"/>
              </w:rPr>
              <w:br w:type="textWrapping"/>
            </w:r>
            <w:r>
              <w:rPr>
                <w:rFonts w:hint="eastAsia" w:ascii="宋体" w:hAnsi="宋体" w:cs="宋体"/>
                <w:kern w:val="0"/>
                <w:sz w:val="20"/>
                <w:szCs w:val="20"/>
                <w:lang w:bidi="ar"/>
              </w:rPr>
              <w:t>4、膳食纤维﹥3g/100g;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5、微量营养素≥32种；</w:t>
            </w:r>
            <w:r>
              <w:rPr>
                <w:rFonts w:hint="eastAsia" w:ascii="宋体" w:hAnsi="宋体" w:cs="宋体"/>
                <w:kern w:val="0"/>
                <w:sz w:val="20"/>
                <w:szCs w:val="20"/>
                <w:lang w:bidi="ar"/>
              </w:rPr>
              <w:br w:type="textWrapping"/>
            </w:r>
            <w:r>
              <w:rPr>
                <w:rFonts w:hint="eastAsia" w:ascii="宋体" w:hAnsi="宋体" w:cs="宋体"/>
                <w:kern w:val="0"/>
                <w:sz w:val="20"/>
                <w:szCs w:val="20"/>
                <w:lang w:bidi="ar"/>
              </w:rPr>
              <w:t>6、动物蛋白；</w:t>
            </w:r>
            <w:r>
              <w:rPr>
                <w:rFonts w:hint="eastAsia" w:ascii="宋体" w:hAnsi="宋体" w:cs="宋体"/>
                <w:kern w:val="0"/>
                <w:sz w:val="20"/>
                <w:szCs w:val="20"/>
                <w:lang w:bidi="ar"/>
              </w:rPr>
              <w:br w:type="textWrapping"/>
            </w:r>
            <w:r>
              <w:rPr>
                <w:rFonts w:hint="eastAsia" w:ascii="宋体" w:hAnsi="宋体" w:cs="宋体"/>
                <w:kern w:val="0"/>
                <w:sz w:val="20"/>
                <w:szCs w:val="20"/>
                <w:lang w:bidi="ar"/>
              </w:rPr>
              <w:t>7、适用于10岁以上进食受限、管饲患者，消化吸收障碍人群需均衡营养补充。</w:t>
            </w:r>
          </w:p>
          <w:p>
            <w:pPr>
              <w:widowControl/>
              <w:jc w:val="left"/>
              <w:textAlignment w:val="center"/>
              <w:rPr>
                <w:rFonts w:hint="eastAsia" w:ascii="宋体" w:hAnsi="宋体" w:cs="宋体"/>
                <w:sz w:val="20"/>
                <w:szCs w:val="20"/>
              </w:rPr>
            </w:pPr>
            <w:r>
              <w:rPr>
                <w:rFonts w:hint="eastAsia" w:ascii="宋体" w:hAnsi="宋体" w:cs="宋体"/>
                <w:sz w:val="20"/>
                <w:szCs w:val="20"/>
              </w:rPr>
              <w:t>8、</w:t>
            </w:r>
            <w:r>
              <w:rPr>
                <w:rFonts w:hint="eastAsia" w:ascii="宋体" w:hAnsi="宋体" w:cs="宋体"/>
                <w:kern w:val="0"/>
                <w:sz w:val="20"/>
                <w:szCs w:val="20"/>
                <w:lang w:bidi="ar"/>
              </w:rPr>
              <w:t>独立小包装</w:t>
            </w:r>
          </w:p>
        </w:tc>
      </w:tr>
      <w:tr>
        <w:tblPrEx>
          <w:tblCellMar>
            <w:top w:w="0" w:type="dxa"/>
            <w:left w:w="108" w:type="dxa"/>
            <w:bottom w:w="0" w:type="dxa"/>
            <w:right w:w="108" w:type="dxa"/>
          </w:tblCellMar>
        </w:tblPrEx>
        <w:trPr>
          <w:trHeight w:val="1141"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标项10</w:t>
            </w:r>
          </w:p>
        </w:tc>
        <w:tc>
          <w:tcPr>
            <w:tcW w:w="0" w:type="auto"/>
            <w:tcBorders>
              <w:top w:val="nil"/>
              <w:left w:val="nil"/>
              <w:bottom w:val="nil"/>
              <w:right w:val="nil"/>
            </w:tcBorders>
            <w:vAlign w:val="center"/>
          </w:tcPr>
          <w:p>
            <w:pPr>
              <w:widowControl/>
              <w:jc w:val="left"/>
              <w:textAlignment w:val="center"/>
              <w:rPr>
                <w:rFonts w:hint="eastAsia" w:ascii="宋体" w:hAnsi="宋体" w:cs="宋体"/>
                <w:szCs w:val="21"/>
              </w:rPr>
            </w:pPr>
            <w:r>
              <w:rPr>
                <w:rStyle w:val="26"/>
                <w:rFonts w:hint="default"/>
                <w:color w:val="auto"/>
                <w:lang w:bidi="ar"/>
              </w:rPr>
              <w:t>碳水化合物组件（液体</w:t>
            </w:r>
            <w:r>
              <w:rPr>
                <w:rStyle w:val="27"/>
                <w:rFonts w:hint="default"/>
                <w:color w:val="auto"/>
                <w:lang w:bidi="ar"/>
              </w:rPr>
              <w:t>）</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▲1、12.5%复合碳水化合物；</w:t>
            </w:r>
            <w:r>
              <w:rPr>
                <w:rFonts w:hint="eastAsia" w:ascii="宋体" w:hAnsi="宋体" w:cs="宋体"/>
                <w:kern w:val="0"/>
                <w:sz w:val="20"/>
                <w:szCs w:val="20"/>
                <w:lang w:bidi="ar"/>
              </w:rPr>
              <w:br w:type="textWrapping"/>
            </w:r>
            <w:r>
              <w:rPr>
                <w:rFonts w:hint="eastAsia" w:ascii="宋体" w:hAnsi="宋体" w:cs="宋体"/>
                <w:kern w:val="0"/>
                <w:sz w:val="20"/>
                <w:szCs w:val="20"/>
                <w:lang w:bidi="ar"/>
              </w:rPr>
              <w:t>2、不含添加剂；</w:t>
            </w:r>
            <w:r>
              <w:rPr>
                <w:rFonts w:hint="eastAsia" w:ascii="宋体" w:hAnsi="宋体" w:cs="宋体"/>
                <w:kern w:val="0"/>
                <w:sz w:val="20"/>
                <w:szCs w:val="20"/>
                <w:lang w:bidi="ar"/>
              </w:rPr>
              <w:br w:type="textWrapping"/>
            </w:r>
            <w:r>
              <w:rPr>
                <w:rFonts w:hint="eastAsia" w:ascii="宋体" w:hAnsi="宋体" w:cs="宋体"/>
                <w:kern w:val="0"/>
                <w:sz w:val="20"/>
                <w:szCs w:val="20"/>
                <w:lang w:bidi="ar"/>
              </w:rPr>
              <w:t>3、针对1岁针对1岁以上加速康复外科患者术前口服补液。</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标项11</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电解质配方食品（含12.5碳水化合物）</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▲1、不含脂肪，不含蛋白质；</w:t>
            </w:r>
            <w:r>
              <w:rPr>
                <w:rFonts w:hint="eastAsia" w:ascii="宋体" w:hAnsi="宋体" w:cs="宋体"/>
                <w:kern w:val="0"/>
                <w:sz w:val="20"/>
                <w:szCs w:val="20"/>
                <w:lang w:bidi="ar"/>
              </w:rPr>
              <w:br w:type="textWrapping"/>
            </w:r>
            <w:r>
              <w:rPr>
                <w:rFonts w:hint="eastAsia" w:ascii="宋体" w:hAnsi="宋体" w:cs="宋体"/>
                <w:kern w:val="0"/>
                <w:sz w:val="20"/>
                <w:szCs w:val="20"/>
                <w:lang w:bidi="ar"/>
              </w:rPr>
              <w:t>2、能量≥350kcal/100g，钠≥360mg/100g，钾≥1000mg/100g,氯≥500mg/100g；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▲3、标准冲调液含碳水化合物12.5g/100ml；碳水化合物来源于：麦芽糊精，结晶果糖；</w:t>
            </w:r>
            <w:r>
              <w:rPr>
                <w:rFonts w:hint="eastAsia" w:ascii="宋体" w:hAnsi="宋体" w:cs="宋体"/>
                <w:kern w:val="0"/>
                <w:sz w:val="20"/>
                <w:szCs w:val="20"/>
                <w:lang w:bidi="ar"/>
              </w:rPr>
              <w:br w:type="textWrapping"/>
            </w:r>
            <w:r>
              <w:rPr>
                <w:rFonts w:hint="eastAsia" w:ascii="宋体" w:hAnsi="宋体" w:cs="宋体"/>
                <w:kern w:val="0"/>
                <w:sz w:val="20"/>
                <w:szCs w:val="20"/>
                <w:lang w:bidi="ar"/>
              </w:rPr>
              <w:t>4、适用于：10岁以上术前需要补充碳水化合物和电解质的人群。</w:t>
            </w:r>
          </w:p>
        </w:tc>
      </w:tr>
      <w:tr>
        <w:tblPrEx>
          <w:tblCellMar>
            <w:top w:w="0" w:type="dxa"/>
            <w:left w:w="108" w:type="dxa"/>
            <w:bottom w:w="0" w:type="dxa"/>
            <w:right w:w="108" w:type="dxa"/>
          </w:tblCellMar>
        </w:tblPrEx>
        <w:trPr>
          <w:trHeight w:val="138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支链氨基酸组件</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▲1、成分以支链氨基酸为主；</w:t>
            </w:r>
            <w:r>
              <w:rPr>
                <w:rFonts w:hint="eastAsia" w:ascii="宋体" w:hAnsi="宋体" w:cs="宋体"/>
                <w:kern w:val="0"/>
                <w:sz w:val="20"/>
                <w:szCs w:val="20"/>
                <w:lang w:bidi="ar"/>
              </w:rPr>
              <w:br w:type="textWrapping"/>
            </w:r>
            <w:r>
              <w:rPr>
                <w:rFonts w:hint="eastAsia" w:ascii="宋体" w:hAnsi="宋体" w:cs="宋体"/>
                <w:kern w:val="0"/>
                <w:sz w:val="20"/>
                <w:szCs w:val="20"/>
                <w:lang w:bidi="ar"/>
              </w:rPr>
              <w:t>2、蛋白质含量≥90g/100g；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3、适用于：急慢性肝病，肝功能受损，肝切除术后，肝癌等患者</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标项13</w:t>
            </w:r>
          </w:p>
        </w:tc>
        <w:tc>
          <w:tcPr>
            <w:tcW w:w="0" w:type="auto"/>
            <w:tcBorders>
              <w:top w:val="single" w:color="000000" w:sz="4" w:space="0"/>
              <w:left w:val="single" w:color="000000" w:sz="4" w:space="0"/>
              <w:bottom w:val="nil"/>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肾病全营养配方食品（高蛋白型）</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kern w:val="0"/>
                <w:sz w:val="20"/>
                <w:szCs w:val="20"/>
                <w:lang w:bidi="ar"/>
              </w:rPr>
            </w:pPr>
            <w:r>
              <w:rPr>
                <w:rFonts w:hint="eastAsia" w:ascii="宋体" w:hAnsi="宋体" w:cs="宋体"/>
                <w:kern w:val="0"/>
                <w:sz w:val="20"/>
                <w:szCs w:val="20"/>
                <w:lang w:bidi="ar"/>
              </w:rPr>
              <w:t>1、每100g所含能量≥400kcal；</w:t>
            </w:r>
            <w:r>
              <w:rPr>
                <w:rFonts w:hint="eastAsia" w:ascii="宋体" w:hAnsi="宋体" w:cs="宋体"/>
                <w:kern w:val="0"/>
                <w:sz w:val="20"/>
                <w:szCs w:val="20"/>
                <w:lang w:bidi="ar"/>
              </w:rPr>
              <w:br w:type="textWrapping"/>
            </w:r>
            <w:r>
              <w:rPr>
                <w:rFonts w:hint="eastAsia" w:ascii="宋体" w:hAnsi="宋体" w:cs="宋体"/>
                <w:kern w:val="0"/>
                <w:sz w:val="20"/>
                <w:szCs w:val="20"/>
                <w:lang w:bidi="ar"/>
              </w:rPr>
              <w:t>▲2、优质蛋白质来源，蛋白质含量≥20g/100g；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▲3、低磷、低钾、低钠配方；磷含量≤75mg/100g；钾含量≤85mg/100g；钠含量≤125mg/100g；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4、适用于：膳食摄入不足和（或）管饲的肾病透析患者，需营养补充。</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标项14</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肾病全营养配方食品（低蛋白型）</w:t>
            </w:r>
          </w:p>
        </w:tc>
        <w:tc>
          <w:tcPr>
            <w:tcW w:w="0" w:type="auto"/>
            <w:tcBorders>
              <w:top w:val="single" w:color="000000" w:sz="4" w:space="0"/>
              <w:left w:val="single" w:color="000000" w:sz="4" w:space="0"/>
              <w:bottom w:val="single" w:color="000000" w:sz="4" w:space="0"/>
              <w:right w:val="single" w:color="000000" w:sz="4" w:space="0"/>
            </w:tcBorders>
          </w:tcPr>
          <w:p>
            <w:pPr>
              <w:widowControl/>
              <w:jc w:val="left"/>
              <w:textAlignment w:val="top"/>
              <w:rPr>
                <w:rFonts w:hint="eastAsia" w:ascii="宋体" w:hAnsi="宋体" w:cs="宋体"/>
                <w:kern w:val="0"/>
                <w:sz w:val="20"/>
                <w:szCs w:val="20"/>
                <w:lang w:bidi="ar"/>
              </w:rPr>
            </w:pPr>
            <w:r>
              <w:rPr>
                <w:rFonts w:hint="eastAsia" w:ascii="宋体" w:hAnsi="宋体" w:cs="宋体"/>
                <w:kern w:val="0"/>
                <w:sz w:val="20"/>
                <w:szCs w:val="20"/>
                <w:lang w:bidi="ar"/>
              </w:rPr>
              <w:t>▲1、蛋白质含量≤10g/100g；100%优质蛋白，富含必需氨基酸；</w:t>
            </w:r>
            <w:r>
              <w:rPr>
                <w:rFonts w:hint="eastAsia" w:ascii="宋体" w:hAnsi="宋体" w:cs="宋体"/>
                <w:kern w:val="0"/>
                <w:sz w:val="20"/>
                <w:szCs w:val="20"/>
                <w:lang w:bidi="ar"/>
              </w:rPr>
              <w:br w:type="textWrapping"/>
            </w:r>
            <w:r>
              <w:rPr>
                <w:rFonts w:hint="eastAsia" w:ascii="宋体" w:hAnsi="宋体" w:cs="宋体"/>
                <w:kern w:val="0"/>
                <w:sz w:val="20"/>
                <w:szCs w:val="20"/>
                <w:lang w:bidi="ar"/>
              </w:rPr>
              <w:t>▲2、低磷低钾配方；富含多种维生素和矿物质；</w:t>
            </w:r>
            <w:r>
              <w:rPr>
                <w:rFonts w:hint="eastAsia" w:ascii="宋体" w:hAnsi="宋体" w:cs="宋体"/>
                <w:kern w:val="0"/>
                <w:sz w:val="20"/>
                <w:szCs w:val="20"/>
                <w:lang w:bidi="ar"/>
              </w:rPr>
              <w:br w:type="textWrapping"/>
            </w:r>
            <w:r>
              <w:rPr>
                <w:rFonts w:hint="eastAsia" w:ascii="宋体" w:hAnsi="宋体" w:cs="宋体"/>
                <w:kern w:val="0"/>
                <w:sz w:val="20"/>
                <w:szCs w:val="20"/>
                <w:lang w:bidi="ar"/>
              </w:rPr>
              <w:t>3、适用于：膳食摄入不足和（或）管饲的肾病肾功能不全（透析前需）患者， 需营养补充。</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短肽型（粉剂）</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▲1、预消化配方，蛋白质来源于水解乳清蛋白或肽；蛋白质含量应≥ 15g/100g；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2、每100g所含能量≥400kcal；</w:t>
            </w:r>
            <w:r>
              <w:rPr>
                <w:rFonts w:hint="eastAsia" w:ascii="宋体" w:hAnsi="宋体" w:cs="宋体"/>
                <w:kern w:val="0"/>
                <w:sz w:val="20"/>
                <w:szCs w:val="20"/>
                <w:lang w:bidi="ar"/>
              </w:rPr>
              <w:br w:type="textWrapping"/>
            </w:r>
            <w:r>
              <w:rPr>
                <w:rFonts w:hint="eastAsia" w:ascii="宋体" w:hAnsi="宋体" w:cs="宋体"/>
                <w:kern w:val="0"/>
                <w:sz w:val="20"/>
                <w:szCs w:val="20"/>
                <w:lang w:bidi="ar"/>
              </w:rPr>
              <w:t>▲3、脂肪约30%-50%来源于中链甘油三酯。</w:t>
            </w:r>
            <w:r>
              <w:rPr>
                <w:rFonts w:hint="eastAsia" w:ascii="宋体" w:hAnsi="宋体" w:cs="宋体"/>
                <w:kern w:val="0"/>
                <w:sz w:val="20"/>
                <w:szCs w:val="20"/>
                <w:lang w:bidi="ar"/>
              </w:rPr>
              <w:br w:type="textWrapping"/>
            </w:r>
            <w:r>
              <w:rPr>
                <w:rFonts w:hint="eastAsia" w:ascii="宋体" w:hAnsi="宋体" w:cs="宋体"/>
                <w:kern w:val="0"/>
                <w:sz w:val="20"/>
                <w:szCs w:val="20"/>
                <w:lang w:bidi="ar"/>
              </w:rPr>
              <w:t>4、适用于：肠道功能较差，膳食摄入不足和（或）管饲患者，需营养补充。</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骨科型营养粉</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▲1、高蛋白含量配方，蛋白质含量≥50g/100g；蛋白来源为胶原蛋白肽；</w:t>
            </w:r>
            <w:r>
              <w:rPr>
                <w:rFonts w:hint="eastAsia" w:ascii="宋体" w:hAnsi="宋体" w:cs="宋体"/>
                <w:kern w:val="0"/>
                <w:sz w:val="20"/>
                <w:szCs w:val="20"/>
                <w:lang w:bidi="ar"/>
              </w:rPr>
              <w:br w:type="textWrapping"/>
            </w:r>
            <w:r>
              <w:rPr>
                <w:rFonts w:hint="eastAsia" w:ascii="宋体" w:hAnsi="宋体" w:cs="宋体"/>
                <w:kern w:val="0"/>
                <w:sz w:val="20"/>
                <w:szCs w:val="20"/>
                <w:lang w:bidi="ar"/>
              </w:rPr>
              <w:t>2、能量≥350kcal/100g；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3、钙含量≥2500mg/100g；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▲4、富含骨胶原蛋白肽，矿物质，维生素D3，黄瓜籽粉，菊粉等骨骼组织营养成分；</w:t>
            </w:r>
            <w:r>
              <w:rPr>
                <w:rFonts w:hint="eastAsia" w:ascii="宋体" w:hAnsi="宋体" w:cs="宋体"/>
                <w:kern w:val="0"/>
                <w:sz w:val="20"/>
                <w:szCs w:val="20"/>
                <w:lang w:bidi="ar"/>
              </w:rPr>
              <w:br w:type="textWrapping"/>
            </w:r>
            <w:r>
              <w:rPr>
                <w:rFonts w:hint="eastAsia" w:ascii="宋体" w:hAnsi="宋体" w:cs="宋体"/>
                <w:kern w:val="0"/>
                <w:sz w:val="20"/>
                <w:szCs w:val="20"/>
                <w:lang w:bidi="ar"/>
              </w:rPr>
              <w:t>5、针对骨骼组织生长和修复有特殊营养需求的人群。</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标项17</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软骨组织修复专用营养粉</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kern w:val="0"/>
                <w:sz w:val="20"/>
                <w:szCs w:val="20"/>
                <w:lang w:bidi="ar"/>
              </w:rPr>
            </w:pPr>
            <w:r>
              <w:rPr>
                <w:rFonts w:hint="eastAsia" w:ascii="宋体" w:hAnsi="宋体" w:cs="宋体"/>
                <w:kern w:val="0"/>
                <w:sz w:val="20"/>
                <w:szCs w:val="20"/>
                <w:lang w:bidi="ar"/>
              </w:rPr>
              <w:t>▲1、蛋白质含量≥80g/100g；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2、锌含量≥50mg/100g、维生素D含量≥60μg；</w:t>
            </w:r>
            <w:r>
              <w:rPr>
                <w:rFonts w:hint="eastAsia" w:ascii="宋体" w:hAnsi="宋体" w:cs="宋体"/>
                <w:kern w:val="0"/>
                <w:sz w:val="20"/>
                <w:szCs w:val="20"/>
                <w:lang w:bidi="ar"/>
              </w:rPr>
              <w:br w:type="textWrapping"/>
            </w:r>
            <w:r>
              <w:rPr>
                <w:rFonts w:hint="eastAsia" w:ascii="宋体" w:hAnsi="宋体" w:cs="宋体"/>
                <w:kern w:val="0"/>
                <w:sz w:val="20"/>
                <w:szCs w:val="20"/>
                <w:lang w:bidi="ar"/>
              </w:rPr>
              <w:t>▲3、含有胶原蛋白肽、骨胶原蛋白肽、酶解骨粉等修复骨软骨组织的营养物质；</w:t>
            </w:r>
          </w:p>
          <w:p>
            <w:pPr>
              <w:widowControl/>
              <w:textAlignment w:val="center"/>
              <w:rPr>
                <w:rFonts w:hint="eastAsia" w:ascii="宋体" w:hAnsi="宋体" w:cs="宋体"/>
                <w:sz w:val="20"/>
                <w:szCs w:val="20"/>
              </w:rPr>
            </w:pPr>
            <w:r>
              <w:rPr>
                <w:rFonts w:hint="eastAsia" w:ascii="宋体" w:hAnsi="宋体" w:cs="宋体"/>
                <w:kern w:val="0"/>
                <w:sz w:val="20"/>
                <w:szCs w:val="20"/>
                <w:lang w:bidi="ar"/>
              </w:rPr>
              <w:t>4、独立小包装</w:t>
            </w:r>
            <w:r>
              <w:rPr>
                <w:rFonts w:hint="eastAsia" w:ascii="宋体" w:hAnsi="宋体" w:cs="宋体"/>
                <w:kern w:val="0"/>
                <w:sz w:val="20"/>
                <w:szCs w:val="20"/>
                <w:lang w:bidi="ar"/>
              </w:rPr>
              <w:br w:type="textWrapping"/>
            </w:r>
            <w:r>
              <w:rPr>
                <w:rFonts w:hint="eastAsia" w:ascii="宋体" w:hAnsi="宋体" w:cs="宋体"/>
                <w:kern w:val="0"/>
                <w:sz w:val="20"/>
                <w:szCs w:val="20"/>
                <w:lang w:bidi="ar"/>
              </w:rPr>
              <w:t>5、适用于：软骨组织修复有营养需求的人群。</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标项18</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水解蛋白肽组件（水剂）</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▲1、蛋白来源：100%水解乳清蛋白，蛋白含量≥20g/100ml；</w:t>
            </w:r>
            <w:r>
              <w:rPr>
                <w:rFonts w:hint="eastAsia" w:ascii="宋体" w:hAnsi="宋体" w:cs="宋体"/>
                <w:kern w:val="0"/>
                <w:sz w:val="20"/>
                <w:szCs w:val="20"/>
                <w:lang w:bidi="ar"/>
              </w:rPr>
              <w:br w:type="textWrapping"/>
            </w:r>
            <w:r>
              <w:rPr>
                <w:rFonts w:hint="eastAsia" w:ascii="宋体" w:hAnsi="宋体" w:cs="宋体"/>
                <w:kern w:val="0"/>
                <w:sz w:val="20"/>
                <w:szCs w:val="20"/>
                <w:lang w:bidi="ar"/>
              </w:rPr>
              <w:t>2、水解度≥40；</w:t>
            </w:r>
            <w:r>
              <w:rPr>
                <w:rFonts w:hint="eastAsia" w:ascii="宋体" w:hAnsi="宋体" w:cs="宋体"/>
                <w:kern w:val="0"/>
                <w:sz w:val="20"/>
                <w:szCs w:val="20"/>
                <w:lang w:bidi="ar"/>
              </w:rPr>
              <w:br w:type="textWrapping"/>
            </w:r>
            <w:r>
              <w:rPr>
                <w:rFonts w:hint="eastAsia" w:ascii="宋体" w:hAnsi="宋体" w:cs="宋体"/>
                <w:kern w:val="0"/>
                <w:sz w:val="20"/>
                <w:szCs w:val="20"/>
                <w:lang w:bidi="ar"/>
              </w:rPr>
              <w:t>3、二三肽含量占比≥55%；</w:t>
            </w:r>
            <w:r>
              <w:rPr>
                <w:rFonts w:hint="eastAsia" w:ascii="宋体" w:hAnsi="宋体" w:cs="宋体"/>
                <w:kern w:val="0"/>
                <w:sz w:val="20"/>
                <w:szCs w:val="20"/>
                <w:lang w:bidi="ar"/>
              </w:rPr>
              <w:br w:type="textWrapping"/>
            </w:r>
            <w:r>
              <w:rPr>
                <w:rFonts w:hint="eastAsia" w:ascii="宋体" w:hAnsi="宋体" w:cs="宋体"/>
                <w:kern w:val="0"/>
                <w:sz w:val="20"/>
                <w:szCs w:val="20"/>
                <w:lang w:bidi="ar"/>
              </w:rPr>
              <w:t>4、渗透压在280-320之间；</w:t>
            </w:r>
            <w:r>
              <w:rPr>
                <w:rFonts w:hint="eastAsia" w:ascii="宋体" w:hAnsi="宋体" w:cs="宋体"/>
                <w:kern w:val="0"/>
                <w:sz w:val="20"/>
                <w:szCs w:val="20"/>
                <w:lang w:bidi="ar"/>
              </w:rPr>
              <w:br w:type="textWrapping"/>
            </w:r>
            <w:r>
              <w:rPr>
                <w:rFonts w:hint="eastAsia" w:ascii="宋体" w:hAnsi="宋体" w:cs="宋体"/>
                <w:kern w:val="0"/>
                <w:sz w:val="20"/>
                <w:szCs w:val="20"/>
                <w:lang w:bidi="ar"/>
              </w:rPr>
              <w:t>▲5、支链氨基酸含量占比≥20%；</w:t>
            </w:r>
            <w:r>
              <w:rPr>
                <w:rFonts w:hint="eastAsia" w:ascii="宋体" w:hAnsi="宋体" w:cs="宋体"/>
                <w:kern w:val="0"/>
                <w:sz w:val="20"/>
                <w:szCs w:val="20"/>
                <w:lang w:bidi="ar"/>
              </w:rPr>
              <w:br w:type="textWrapping"/>
            </w:r>
            <w:r>
              <w:rPr>
                <w:rFonts w:hint="eastAsia" w:ascii="宋体" w:hAnsi="宋体" w:cs="宋体"/>
                <w:kern w:val="0"/>
                <w:sz w:val="20"/>
                <w:szCs w:val="20"/>
                <w:lang w:bidi="ar"/>
              </w:rPr>
              <w:t>6、适用于：低蛋白血症等需要额外强化补充蛋白质的患者。</w:t>
            </w:r>
          </w:p>
        </w:tc>
      </w:tr>
      <w:tr>
        <w:tblPrEx>
          <w:tblCellMar>
            <w:top w:w="0" w:type="dxa"/>
            <w:left w:w="108" w:type="dxa"/>
            <w:bottom w:w="0" w:type="dxa"/>
            <w:right w:w="108" w:type="dxa"/>
          </w:tblCellMar>
        </w:tblPrEx>
        <w:trPr>
          <w:trHeight w:val="103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标项19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膳食纤维粉</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1、膳食纤维含量≥55g/100g；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▲2、含菊粉、水溶性膳食纤维；</w:t>
            </w:r>
            <w:r>
              <w:rPr>
                <w:rFonts w:hint="eastAsia" w:ascii="宋体" w:hAnsi="宋体" w:cs="宋体"/>
                <w:kern w:val="0"/>
                <w:sz w:val="20"/>
                <w:szCs w:val="20"/>
                <w:lang w:bidi="ar"/>
              </w:rPr>
              <w:br w:type="textWrapping"/>
            </w:r>
            <w:r>
              <w:rPr>
                <w:rFonts w:hint="eastAsia" w:ascii="宋体" w:hAnsi="宋体" w:cs="宋体"/>
                <w:kern w:val="0"/>
                <w:sz w:val="20"/>
                <w:szCs w:val="20"/>
                <w:lang w:bidi="ar"/>
              </w:rPr>
              <w:t>3、针对便秘减重人群。</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减肥代餐营养棒</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1、能量≥320kcal/100g；</w:t>
            </w:r>
            <w:r>
              <w:rPr>
                <w:rFonts w:hint="eastAsia" w:ascii="宋体" w:hAnsi="宋体" w:cs="宋体"/>
                <w:kern w:val="0"/>
                <w:sz w:val="20"/>
                <w:szCs w:val="20"/>
                <w:lang w:bidi="ar"/>
              </w:rPr>
              <w:br w:type="textWrapping"/>
            </w:r>
            <w:r>
              <w:rPr>
                <w:rFonts w:hint="eastAsia" w:ascii="宋体" w:hAnsi="宋体" w:cs="宋体"/>
                <w:kern w:val="0"/>
                <w:sz w:val="20"/>
                <w:szCs w:val="20"/>
                <w:lang w:bidi="ar"/>
              </w:rPr>
              <w:t>▲2、蛋白质≥28g/100g；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3、碳水化合物≤30g/100g；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4、膳食纤维≥10g/100g；</w:t>
            </w:r>
            <w:r>
              <w:rPr>
                <w:rFonts w:hint="eastAsia" w:ascii="宋体" w:hAnsi="宋体" w:cs="宋体"/>
                <w:kern w:val="0"/>
                <w:sz w:val="20"/>
                <w:szCs w:val="20"/>
                <w:lang w:bidi="ar"/>
              </w:rPr>
              <w:br w:type="textWrapping"/>
            </w:r>
            <w:r>
              <w:rPr>
                <w:rFonts w:hint="eastAsia" w:ascii="宋体" w:hAnsi="宋体" w:cs="宋体"/>
                <w:kern w:val="0"/>
                <w:sz w:val="20"/>
                <w:szCs w:val="20"/>
                <w:lang w:bidi="ar"/>
              </w:rPr>
              <w:t>▲5、需提供线上营养师跟踪指导服务减肥代餐。</w:t>
            </w:r>
          </w:p>
        </w:tc>
      </w:tr>
      <w:tr>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标项21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减肥代餐奶昔</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▲1、蛋白质≥40g/100g；</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2、碳水化合物≤30g/100g；</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3、膳食纤维≥4g/100g；</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▲4、需提供线上营养师跟踪指导服务减肥代餐。</w:t>
            </w:r>
          </w:p>
        </w:tc>
      </w:tr>
      <w:tr>
        <w:tblPrEx>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标项22</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肝病全营养配方食品</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▲1、蛋白质来源为于动植物蛋白，添加支链氨基酸；支链氨基酸占比＞45%；</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▲2、蛋白质含量≥20g/100g；</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▲3、富含中链甘油三脂；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4.添加膳食纤维，维生素和矿物质含量参考DRIs；</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5、膳食摄入不足和（或）管饲的肝病患者，需营养补充。</w:t>
            </w:r>
          </w:p>
        </w:tc>
      </w:tr>
    </w:tbl>
    <w:p/>
    <w:p>
      <w:pPr>
        <w:pStyle w:val="25"/>
        <w:spacing w:line="360" w:lineRule="auto"/>
        <w:ind w:left="0"/>
        <w:outlineLvl w:val="0"/>
        <w:rPr>
          <w:rFonts w:hint="eastAsia" w:ascii="宋体" w:hAnsi="宋体" w:cs="宋体"/>
          <w:b/>
          <w:sz w:val="24"/>
        </w:rPr>
      </w:pPr>
      <w:r>
        <w:rPr>
          <w:rFonts w:hint="eastAsia" w:ascii="宋体" w:hAnsi="宋体" w:cs="宋体"/>
          <w:b/>
          <w:sz w:val="24"/>
        </w:rPr>
        <w:t>（二）样品要求：</w:t>
      </w:r>
    </w:p>
    <w:p>
      <w:pPr>
        <w:snapToGrid w:val="0"/>
        <w:ind w:firstLine="420"/>
        <w:rPr>
          <w:rFonts w:hint="eastAsia" w:ascii="宋体" w:hAnsi="宋体" w:cs="宋体"/>
          <w:color w:val="000000"/>
          <w:sz w:val="22"/>
        </w:rPr>
      </w:pPr>
      <w:r>
        <w:rPr>
          <w:rFonts w:hint="eastAsia" w:ascii="宋体" w:hAnsi="宋体" w:cs="宋体"/>
          <w:color w:val="000000"/>
          <w:sz w:val="22"/>
        </w:rPr>
        <w:t>所有产品报名均需提供样品</w:t>
      </w:r>
      <w:r>
        <w:rPr>
          <w:rFonts w:ascii="宋体" w:hAnsi="宋体" w:cs="宋体"/>
          <w:color w:val="000000"/>
          <w:sz w:val="22"/>
        </w:rPr>
        <w:t>，</w:t>
      </w:r>
      <w:r>
        <w:rPr>
          <w:rFonts w:hint="eastAsia" w:ascii="宋体" w:hAnsi="宋体" w:cs="宋体"/>
          <w:color w:val="000000"/>
          <w:sz w:val="22"/>
        </w:rPr>
        <w:t>各产品</w:t>
      </w:r>
      <w:r>
        <w:rPr>
          <w:rFonts w:ascii="宋体" w:hAnsi="宋体" w:cs="宋体"/>
          <w:color w:val="000000"/>
          <w:sz w:val="22"/>
        </w:rPr>
        <w:t>包装袋外需标明产品名称、生产者名称和地址、生产日期、保质期、产品标准号、质量等级、生产许可证号、产品批号等信息；</w:t>
      </w:r>
    </w:p>
    <w:p>
      <w:pPr>
        <w:snapToGrid w:val="0"/>
        <w:ind w:firstLine="420"/>
        <w:rPr>
          <w:rFonts w:hint="eastAsia" w:ascii="宋体" w:hAnsi="宋体" w:cs="宋体"/>
          <w:bCs/>
          <w:color w:val="000000"/>
          <w:sz w:val="22"/>
        </w:rPr>
      </w:pPr>
      <w:r>
        <w:rPr>
          <w:rFonts w:hint="eastAsia" w:ascii="宋体" w:hAnsi="宋体" w:cs="宋体"/>
          <w:color w:val="000000"/>
          <w:sz w:val="22"/>
        </w:rPr>
        <w:t>数量：</w:t>
      </w:r>
      <w:r>
        <w:rPr>
          <w:rFonts w:hint="eastAsia" w:ascii="宋体" w:hAnsi="宋体" w:cs="宋体"/>
          <w:bCs/>
          <w:color w:val="000000"/>
          <w:sz w:val="22"/>
        </w:rPr>
        <w:t>1盒/包；</w:t>
      </w:r>
      <w:r>
        <w:rPr>
          <w:rFonts w:ascii="宋体" w:hAnsi="宋体" w:cs="宋体"/>
          <w:bCs/>
          <w:color w:val="000000"/>
          <w:sz w:val="22"/>
        </w:rPr>
        <w:t>未拆封，外包装</w:t>
      </w:r>
      <w:r>
        <w:rPr>
          <w:rFonts w:hint="eastAsia" w:ascii="宋体" w:hAnsi="宋体" w:cs="宋体"/>
          <w:bCs/>
          <w:color w:val="000000"/>
          <w:sz w:val="22"/>
        </w:rPr>
        <w:t>完整。</w:t>
      </w:r>
    </w:p>
    <w:p>
      <w:pPr>
        <w:snapToGrid w:val="0"/>
        <w:rPr>
          <w:rFonts w:hint="eastAsia" w:ascii="宋体" w:hAnsi="宋体" w:cs="宋体"/>
          <w:bCs/>
          <w:color w:val="000000"/>
          <w:sz w:val="22"/>
        </w:rPr>
      </w:pPr>
    </w:p>
    <w:p>
      <w:pPr>
        <w:pStyle w:val="25"/>
        <w:spacing w:line="360" w:lineRule="auto"/>
        <w:ind w:left="0"/>
        <w:outlineLvl w:val="0"/>
        <w:rPr>
          <w:rFonts w:hint="eastAsia" w:ascii="宋体" w:hAnsi="宋体" w:cs="宋体"/>
          <w:b/>
          <w:sz w:val="24"/>
        </w:rPr>
      </w:pPr>
      <w:r>
        <w:rPr>
          <w:rFonts w:hint="eastAsia" w:ascii="宋体" w:hAnsi="宋体" w:cs="宋体"/>
          <w:b/>
          <w:sz w:val="24"/>
        </w:rPr>
        <w:t>（三）商务要求</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0"/>
        <w:gridCol w:w="7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1290" w:type="dxa"/>
            <w:vAlign w:val="center"/>
          </w:tcPr>
          <w:p>
            <w:pPr>
              <w:adjustRightInd w:val="0"/>
              <w:snapToGrid w:val="0"/>
              <w:jc w:val="left"/>
              <w:rPr>
                <w:rFonts w:hint="eastAsia" w:ascii="宋体" w:hAnsi="宋体"/>
                <w:sz w:val="24"/>
              </w:rPr>
            </w:pPr>
            <w:r>
              <w:rPr>
                <w:rFonts w:hint="eastAsia" w:ascii="宋体" w:hAnsi="宋体"/>
                <w:sz w:val="24"/>
              </w:rPr>
              <w:t>供货期限</w:t>
            </w:r>
          </w:p>
        </w:tc>
        <w:tc>
          <w:tcPr>
            <w:tcW w:w="7566" w:type="dxa"/>
            <w:vAlign w:val="center"/>
          </w:tcPr>
          <w:p>
            <w:pPr>
              <w:adjustRightInd w:val="0"/>
              <w:snapToGrid w:val="0"/>
              <w:jc w:val="left"/>
              <w:rPr>
                <w:rFonts w:hint="eastAsia" w:ascii="宋体" w:hAnsi="宋体"/>
                <w:sz w:val="24"/>
              </w:rPr>
            </w:pPr>
            <w:r>
              <w:rPr>
                <w:rFonts w:hint="eastAsia" w:ascii="宋体" w:hAnsi="宋体"/>
                <w:sz w:val="24"/>
              </w:rPr>
              <w:t>1、服务期限：一年。</w:t>
            </w:r>
          </w:p>
          <w:p>
            <w:pPr>
              <w:adjustRightInd w:val="0"/>
              <w:snapToGrid w:val="0"/>
              <w:jc w:val="left"/>
              <w:rPr>
                <w:rFonts w:hint="eastAsia" w:ascii="宋体" w:hAnsi="宋体"/>
                <w:sz w:val="24"/>
              </w:rPr>
            </w:pPr>
            <w:r>
              <w:rPr>
                <w:rFonts w:hint="eastAsia" w:ascii="宋体" w:hAnsi="宋体"/>
                <w:sz w:val="24"/>
              </w:rPr>
              <w:t>2、肠内营养制剂的全部预算为28万元/年，在年度供货期内，所有标项累计结算总额达到28万元视为本项目终止。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trPr>
        <w:tc>
          <w:tcPr>
            <w:tcW w:w="1290" w:type="dxa"/>
            <w:vAlign w:val="center"/>
          </w:tcPr>
          <w:p>
            <w:pPr>
              <w:adjustRightInd w:val="0"/>
              <w:snapToGrid w:val="0"/>
              <w:jc w:val="left"/>
              <w:rPr>
                <w:rFonts w:hint="eastAsia" w:ascii="宋体" w:hAnsi="宋体"/>
                <w:sz w:val="24"/>
              </w:rPr>
            </w:pPr>
            <w:r>
              <w:rPr>
                <w:rFonts w:hint="eastAsia" w:ascii="宋体" w:hAnsi="宋体"/>
                <w:sz w:val="24"/>
              </w:rPr>
              <w:t>正品</w:t>
            </w:r>
          </w:p>
        </w:tc>
        <w:tc>
          <w:tcPr>
            <w:tcW w:w="7566" w:type="dxa"/>
            <w:vAlign w:val="center"/>
          </w:tcPr>
          <w:p>
            <w:pPr>
              <w:adjustRightInd w:val="0"/>
              <w:snapToGrid w:val="0"/>
              <w:jc w:val="left"/>
              <w:rPr>
                <w:rFonts w:hint="eastAsia" w:ascii="宋体" w:hAnsi="宋体"/>
                <w:sz w:val="24"/>
              </w:rPr>
            </w:pPr>
            <w:r>
              <w:rPr>
                <w:rFonts w:hint="eastAsia" w:ascii="宋体" w:hAnsi="宋体"/>
                <w:sz w:val="24"/>
              </w:rPr>
              <w:t>1、包装箱应坚固结实，符合食品包装卫生要求，货物应严格不外漏，箱体标注品名和重量。</w:t>
            </w:r>
          </w:p>
          <w:p>
            <w:pPr>
              <w:adjustRightInd w:val="0"/>
              <w:snapToGrid w:val="0"/>
              <w:jc w:val="left"/>
              <w:rPr>
                <w:rFonts w:hint="eastAsia" w:ascii="宋体" w:hAnsi="宋体"/>
                <w:sz w:val="24"/>
              </w:rPr>
            </w:pPr>
            <w:r>
              <w:rPr>
                <w:rFonts w:hint="eastAsia" w:ascii="宋体" w:hAnsi="宋体"/>
                <w:sz w:val="24"/>
              </w:rPr>
              <w:t>2、供应商必须保证所供医用食品的质量安全，如因供应商的供应医用食品的质量问题引起采购人的食品安全事件，供应商应根据其责任承担相应赔偿责任。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9" w:hRule="atLeast"/>
        </w:trPr>
        <w:tc>
          <w:tcPr>
            <w:tcW w:w="1290" w:type="dxa"/>
            <w:vAlign w:val="center"/>
          </w:tcPr>
          <w:p>
            <w:pPr>
              <w:adjustRightInd w:val="0"/>
              <w:snapToGrid w:val="0"/>
              <w:jc w:val="left"/>
              <w:rPr>
                <w:rFonts w:hint="eastAsia" w:ascii="宋体" w:hAnsi="宋体"/>
                <w:sz w:val="24"/>
              </w:rPr>
            </w:pPr>
            <w:r>
              <w:rPr>
                <w:rFonts w:hint="eastAsia" w:ascii="宋体" w:hAnsi="宋体"/>
                <w:sz w:val="24"/>
              </w:rPr>
              <w:t>验收</w:t>
            </w:r>
          </w:p>
        </w:tc>
        <w:tc>
          <w:tcPr>
            <w:tcW w:w="7566" w:type="dxa"/>
            <w:vAlign w:val="center"/>
          </w:tcPr>
          <w:p>
            <w:pPr>
              <w:adjustRightInd w:val="0"/>
              <w:snapToGrid w:val="0"/>
              <w:jc w:val="left"/>
              <w:rPr>
                <w:rFonts w:hint="eastAsia" w:ascii="宋体" w:hAnsi="宋体"/>
                <w:sz w:val="24"/>
              </w:rPr>
            </w:pPr>
            <w:r>
              <w:rPr>
                <w:rFonts w:hint="eastAsia" w:ascii="宋体" w:hAnsi="宋体"/>
                <w:sz w:val="24"/>
              </w:rPr>
              <w:t>交货地点：采购人指定地点</w:t>
            </w:r>
          </w:p>
          <w:p>
            <w:pPr>
              <w:adjustRightInd w:val="0"/>
              <w:snapToGrid w:val="0"/>
              <w:jc w:val="left"/>
              <w:rPr>
                <w:rFonts w:hint="eastAsia" w:ascii="宋体" w:hAnsi="宋体"/>
                <w:sz w:val="24"/>
              </w:rPr>
            </w:pPr>
            <w:r>
              <w:rPr>
                <w:rFonts w:hint="eastAsia" w:ascii="宋体" w:hAnsi="宋体"/>
                <w:sz w:val="24"/>
              </w:rPr>
              <w:t>1、供应商应按照采购人要求及时供应所需产品；</w:t>
            </w:r>
          </w:p>
          <w:p>
            <w:pPr>
              <w:adjustRightInd w:val="0"/>
              <w:snapToGrid w:val="0"/>
              <w:jc w:val="left"/>
              <w:rPr>
                <w:rFonts w:hint="eastAsia" w:ascii="宋体" w:hAnsi="宋体"/>
                <w:sz w:val="24"/>
              </w:rPr>
            </w:pPr>
            <w:r>
              <w:rPr>
                <w:rFonts w:hint="eastAsia" w:ascii="宋体" w:hAnsi="宋体"/>
                <w:sz w:val="24"/>
              </w:rPr>
              <w:t>2、自觉接受采购人的监督检查，由供应商根据采购人要求送货入库；质量根据比选文件要求进行验收，质量或数量不合格的不予验收；医用食品的使用效期必须在6个月以上（特殊食品除外）；采购人应对因有效期问题需要退、换的医用食品进行及时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trPr>
        <w:tc>
          <w:tcPr>
            <w:tcW w:w="1290" w:type="dxa"/>
            <w:vAlign w:val="center"/>
          </w:tcPr>
          <w:p>
            <w:pPr>
              <w:adjustRightInd w:val="0"/>
              <w:snapToGrid w:val="0"/>
              <w:jc w:val="left"/>
              <w:rPr>
                <w:rFonts w:hint="eastAsia" w:ascii="宋体" w:hAnsi="宋体"/>
                <w:sz w:val="24"/>
              </w:rPr>
            </w:pPr>
            <w:r>
              <w:rPr>
                <w:rFonts w:hint="eastAsia" w:ascii="宋体" w:hAnsi="宋体"/>
                <w:sz w:val="24"/>
              </w:rPr>
              <w:t>付款方式</w:t>
            </w:r>
          </w:p>
        </w:tc>
        <w:tc>
          <w:tcPr>
            <w:tcW w:w="7566" w:type="dxa"/>
            <w:vAlign w:val="center"/>
          </w:tcPr>
          <w:p>
            <w:pPr>
              <w:adjustRightInd w:val="0"/>
              <w:snapToGrid w:val="0"/>
              <w:jc w:val="left"/>
              <w:rPr>
                <w:rFonts w:hint="eastAsia" w:ascii="宋体" w:hAnsi="宋体"/>
                <w:sz w:val="24"/>
              </w:rPr>
            </w:pPr>
            <w:r>
              <w:rPr>
                <w:rFonts w:hint="eastAsia" w:ascii="宋体" w:hAnsi="宋体"/>
                <w:sz w:val="24"/>
              </w:rPr>
              <w:t>货到验收合格入库后，按实际供应量分季度支付，采购人凭供应商开具的当季相应供货的正规发票以及经采购人确认的供货清单，于30个工作日内支付给供应商相应费用，最后一个季度的费用在合同结束后的30个工作日内无质量安全问题后结清。最终项目结算金额应符合有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290" w:type="dxa"/>
            <w:vAlign w:val="center"/>
          </w:tcPr>
          <w:p>
            <w:pPr>
              <w:adjustRightInd w:val="0"/>
              <w:snapToGrid w:val="0"/>
              <w:jc w:val="left"/>
              <w:rPr>
                <w:rFonts w:hint="eastAsia" w:ascii="宋体" w:hAnsi="宋体"/>
                <w:sz w:val="24"/>
              </w:rPr>
            </w:pPr>
            <w:r>
              <w:rPr>
                <w:rFonts w:hint="eastAsia" w:ascii="宋体" w:hAnsi="宋体"/>
                <w:sz w:val="24"/>
              </w:rPr>
              <w:t>售后响应</w:t>
            </w:r>
          </w:p>
        </w:tc>
        <w:tc>
          <w:tcPr>
            <w:tcW w:w="7566" w:type="dxa"/>
            <w:vAlign w:val="center"/>
          </w:tcPr>
          <w:p>
            <w:pPr>
              <w:adjustRightInd w:val="0"/>
              <w:snapToGrid w:val="0"/>
              <w:jc w:val="left"/>
              <w:rPr>
                <w:rFonts w:hint="eastAsia" w:ascii="宋体" w:hAnsi="宋体"/>
                <w:sz w:val="24"/>
              </w:rPr>
            </w:pPr>
            <w:r>
              <w:rPr>
                <w:rFonts w:hint="eastAsia" w:ascii="宋体" w:hAnsi="宋体"/>
                <w:sz w:val="24"/>
              </w:rPr>
              <w:t>1、退换货：采购人定期清查医用食品库房及各个品类的有效期。对于滞销、近效期及过有效期品种结算应在每季度结算前予以退货或换货处理。采购人提交书面证明及所需退换货清单，供应商需在10个工作日内完成退换货，期间供应商不得以任何理由推延，否则由此造成的结算延误等损失均由供应商承担。</w:t>
            </w:r>
          </w:p>
          <w:p>
            <w:pPr>
              <w:adjustRightInd w:val="0"/>
              <w:snapToGrid w:val="0"/>
              <w:jc w:val="left"/>
              <w:rPr>
                <w:rFonts w:hint="eastAsia" w:ascii="宋体" w:hAnsi="宋体"/>
                <w:sz w:val="24"/>
              </w:rPr>
            </w:pPr>
            <w:r>
              <w:rPr>
                <w:rFonts w:hint="eastAsia" w:ascii="宋体" w:hAnsi="宋体"/>
                <w:sz w:val="24"/>
              </w:rPr>
              <w:t>2、滞销商品指每季度销售量低于4盒/罐的产品。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290" w:type="dxa"/>
            <w:vAlign w:val="center"/>
          </w:tcPr>
          <w:p>
            <w:pPr>
              <w:adjustRightInd w:val="0"/>
              <w:snapToGrid w:val="0"/>
              <w:jc w:val="left"/>
              <w:rPr>
                <w:rFonts w:hint="eastAsia" w:ascii="宋体" w:hAnsi="宋体"/>
                <w:sz w:val="24"/>
              </w:rPr>
            </w:pPr>
            <w:r>
              <w:rPr>
                <w:rFonts w:hint="eastAsia" w:ascii="宋体" w:hAnsi="宋体"/>
                <w:sz w:val="24"/>
              </w:rPr>
              <w:t>费用报价</w:t>
            </w:r>
          </w:p>
        </w:tc>
        <w:tc>
          <w:tcPr>
            <w:tcW w:w="7566" w:type="dxa"/>
            <w:vAlign w:val="center"/>
          </w:tcPr>
          <w:p>
            <w:pPr>
              <w:adjustRightInd w:val="0"/>
              <w:snapToGrid w:val="0"/>
              <w:jc w:val="left"/>
              <w:rPr>
                <w:rFonts w:hint="eastAsia" w:ascii="宋体" w:hAnsi="宋体"/>
                <w:sz w:val="24"/>
              </w:rPr>
            </w:pPr>
            <w:r>
              <w:rPr>
                <w:rFonts w:hint="eastAsia" w:ascii="宋体" w:hAnsi="宋体"/>
                <w:sz w:val="24"/>
              </w:rPr>
              <w:t>报价包含货物到达用户并能正常使用所需的一切费用，包括但不限于商品购置费、包装费、运输费、装卸费、保险费、安装调试费、技术服务费、培训费以及保修费、税费等。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290" w:type="dxa"/>
            <w:vAlign w:val="center"/>
          </w:tcPr>
          <w:p>
            <w:pPr>
              <w:adjustRightInd w:val="0"/>
              <w:snapToGrid w:val="0"/>
              <w:jc w:val="left"/>
              <w:rPr>
                <w:rFonts w:hint="eastAsia" w:ascii="宋体" w:hAnsi="宋体"/>
                <w:sz w:val="24"/>
              </w:rPr>
            </w:pPr>
            <w:r>
              <w:rPr>
                <w:rFonts w:hint="eastAsia" w:ascii="宋体" w:hAnsi="宋体"/>
                <w:sz w:val="24"/>
              </w:rPr>
              <w:t>伴随服务</w:t>
            </w:r>
          </w:p>
        </w:tc>
        <w:tc>
          <w:tcPr>
            <w:tcW w:w="7566" w:type="dxa"/>
            <w:vAlign w:val="center"/>
          </w:tcPr>
          <w:p>
            <w:pPr>
              <w:adjustRightInd w:val="0"/>
              <w:snapToGrid w:val="0"/>
              <w:jc w:val="left"/>
              <w:rPr>
                <w:rFonts w:hint="eastAsia" w:ascii="宋体" w:hAnsi="宋体"/>
                <w:sz w:val="24"/>
              </w:rPr>
            </w:pPr>
            <w:r>
              <w:rPr>
                <w:rFonts w:hint="eastAsia" w:ascii="宋体" w:hAnsi="宋体"/>
                <w:sz w:val="24"/>
              </w:rPr>
              <w:t>伴随服务：供应商可能被要求提供下列服务中的一项或全部服务</w:t>
            </w:r>
          </w:p>
          <w:p>
            <w:pPr>
              <w:adjustRightInd w:val="0"/>
              <w:snapToGrid w:val="0"/>
              <w:jc w:val="left"/>
              <w:rPr>
                <w:rFonts w:hint="eastAsia" w:ascii="宋体" w:hAnsi="宋体"/>
                <w:sz w:val="24"/>
              </w:rPr>
            </w:pPr>
            <w:r>
              <w:rPr>
                <w:rFonts w:hint="eastAsia" w:ascii="宋体" w:hAnsi="宋体"/>
                <w:sz w:val="24"/>
              </w:rPr>
              <w:t xml:space="preserve"> A.医用食品的现场搬运或入库</w:t>
            </w:r>
          </w:p>
          <w:p>
            <w:pPr>
              <w:adjustRightInd w:val="0"/>
              <w:snapToGrid w:val="0"/>
              <w:jc w:val="left"/>
              <w:rPr>
                <w:rFonts w:hint="eastAsia" w:ascii="宋体" w:hAnsi="宋体"/>
                <w:sz w:val="24"/>
              </w:rPr>
            </w:pPr>
            <w:r>
              <w:rPr>
                <w:rFonts w:hint="eastAsia" w:ascii="宋体" w:hAnsi="宋体"/>
                <w:sz w:val="24"/>
              </w:rPr>
              <w:t xml:space="preserve"> B.提供医用食品开箱或分装的用具</w:t>
            </w:r>
          </w:p>
          <w:p>
            <w:pPr>
              <w:adjustRightInd w:val="0"/>
              <w:snapToGrid w:val="0"/>
              <w:jc w:val="left"/>
              <w:rPr>
                <w:rFonts w:hint="eastAsia" w:ascii="宋体" w:hAnsi="宋体"/>
                <w:sz w:val="24"/>
              </w:rPr>
            </w:pPr>
            <w:r>
              <w:rPr>
                <w:rFonts w:hint="eastAsia" w:ascii="宋体" w:hAnsi="宋体"/>
                <w:sz w:val="24"/>
              </w:rPr>
              <w:t xml:space="preserve"> C.对开箱时发现破损、近效期食品或其他不合格保证食品及时更换</w:t>
            </w:r>
          </w:p>
          <w:p>
            <w:pPr>
              <w:adjustRightInd w:val="0"/>
              <w:snapToGrid w:val="0"/>
              <w:jc w:val="left"/>
              <w:rPr>
                <w:rFonts w:hint="eastAsia" w:ascii="宋体" w:hAnsi="宋体"/>
                <w:sz w:val="24"/>
              </w:rPr>
            </w:pPr>
            <w:r>
              <w:rPr>
                <w:rFonts w:hint="eastAsia" w:ascii="宋体" w:hAnsi="宋体"/>
                <w:sz w:val="24"/>
              </w:rPr>
              <w:t xml:space="preserve"> D.为所供医用食品的临床应用进行现场讲解或培训</w:t>
            </w:r>
          </w:p>
          <w:p>
            <w:pPr>
              <w:adjustRightInd w:val="0"/>
              <w:snapToGrid w:val="0"/>
              <w:jc w:val="left"/>
              <w:rPr>
                <w:rFonts w:hint="eastAsia" w:ascii="宋体" w:hAnsi="宋体"/>
                <w:sz w:val="24"/>
              </w:rPr>
            </w:pPr>
            <w:r>
              <w:rPr>
                <w:rFonts w:hint="eastAsia" w:ascii="宋体" w:hAnsi="宋体"/>
                <w:sz w:val="24"/>
              </w:rPr>
              <w:t>如果供应商对可能发生的伴随服务需要收取费用，应在报价时予以注明。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290" w:type="dxa"/>
            <w:vAlign w:val="center"/>
          </w:tcPr>
          <w:p>
            <w:pPr>
              <w:adjustRightInd w:val="0"/>
              <w:snapToGrid w:val="0"/>
              <w:jc w:val="left"/>
              <w:rPr>
                <w:rFonts w:hint="eastAsia" w:ascii="宋体" w:hAnsi="宋体"/>
                <w:sz w:val="24"/>
              </w:rPr>
            </w:pPr>
            <w:r>
              <w:rPr>
                <w:rFonts w:hint="eastAsia" w:ascii="宋体" w:hAnsi="宋体"/>
                <w:sz w:val="24"/>
              </w:rPr>
              <w:t>误期赔偿</w:t>
            </w:r>
          </w:p>
        </w:tc>
        <w:tc>
          <w:tcPr>
            <w:tcW w:w="7566" w:type="dxa"/>
            <w:vAlign w:val="center"/>
          </w:tcPr>
          <w:p>
            <w:pPr>
              <w:adjustRightInd w:val="0"/>
              <w:snapToGrid w:val="0"/>
              <w:jc w:val="left"/>
              <w:rPr>
                <w:rFonts w:hint="eastAsia" w:ascii="宋体" w:hAnsi="宋体"/>
                <w:sz w:val="24"/>
              </w:rPr>
            </w:pPr>
            <w:r>
              <w:rPr>
                <w:rFonts w:hint="eastAsia" w:ascii="宋体" w:hAnsi="宋体"/>
                <w:sz w:val="24"/>
              </w:rPr>
              <w:t>如果供应商没有按照合同规定的时间配送医用食品并提供伴随服务，采购人应从货款中扣除违约金而不影响本合同项下的其它补救办法。每延误一周的违约金为迟交货品货款的2%，直至交货或提供服务为主。一周按7天计算，不足7天的不计入在内。误期赔偿费的最高限额为合同总价的5%，一旦达到误期赔偿的最高限额，采购人有权终止合同。供应商在支付误期赔偿费后，还应当履行应尽的交货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290" w:type="dxa"/>
            <w:vAlign w:val="center"/>
          </w:tcPr>
          <w:p>
            <w:pPr>
              <w:adjustRightInd w:val="0"/>
              <w:snapToGrid w:val="0"/>
              <w:jc w:val="left"/>
              <w:rPr>
                <w:rFonts w:hint="eastAsia" w:ascii="宋体" w:hAnsi="宋体"/>
                <w:sz w:val="24"/>
              </w:rPr>
            </w:pPr>
            <w:r>
              <w:rPr>
                <w:rFonts w:hint="eastAsia" w:ascii="宋体" w:hAnsi="宋体"/>
                <w:sz w:val="24"/>
              </w:rPr>
              <w:t>其他</w:t>
            </w:r>
          </w:p>
        </w:tc>
        <w:tc>
          <w:tcPr>
            <w:tcW w:w="7566" w:type="dxa"/>
            <w:vAlign w:val="center"/>
          </w:tcPr>
          <w:p>
            <w:pPr>
              <w:adjustRightInd w:val="0"/>
              <w:snapToGrid w:val="0"/>
              <w:jc w:val="left"/>
              <w:rPr>
                <w:rFonts w:hint="eastAsia" w:ascii="宋体" w:hAnsi="宋体"/>
                <w:sz w:val="24"/>
              </w:rPr>
            </w:pPr>
            <w:r>
              <w:rPr>
                <w:rFonts w:hint="eastAsia" w:ascii="宋体" w:hAnsi="宋体"/>
                <w:sz w:val="24"/>
              </w:rPr>
              <w:t>1、采购人根据供应商的医用食品品质、合同执行情况、临床需求等因素自由选择订货，供应商不得干涉。</w:t>
            </w:r>
          </w:p>
          <w:p>
            <w:pPr>
              <w:adjustRightInd w:val="0"/>
              <w:snapToGrid w:val="0"/>
              <w:jc w:val="left"/>
              <w:rPr>
                <w:rFonts w:hint="eastAsia" w:ascii="宋体" w:hAnsi="宋体"/>
                <w:sz w:val="24"/>
              </w:rPr>
            </w:pPr>
            <w:r>
              <w:rPr>
                <w:rFonts w:hint="eastAsia" w:ascii="宋体" w:hAnsi="宋体"/>
                <w:sz w:val="24"/>
              </w:rPr>
              <w:t>2、本项目中选供应商在已签订合同有效供应期内，因某种原因违约被终止合同的，采购人有权按照本次比选活动确定的供应商排名顺序依次与供应商协商签订剩余货物合同，价格依据为本次比选中该供应商的报价。</w:t>
            </w:r>
          </w:p>
          <w:p>
            <w:pPr>
              <w:adjustRightInd w:val="0"/>
              <w:snapToGrid w:val="0"/>
              <w:jc w:val="left"/>
              <w:rPr>
                <w:rFonts w:hint="eastAsia" w:ascii="宋体" w:hAnsi="宋体"/>
                <w:sz w:val="24"/>
              </w:rPr>
            </w:pPr>
            <w:r>
              <w:rPr>
                <w:rFonts w:hint="eastAsia" w:ascii="宋体" w:hAnsi="宋体"/>
                <w:sz w:val="24"/>
              </w:rPr>
              <w:t>3、有证据证明供应商的报价明显高出报价时市场价的，采购人有权取消其成交资格，其成交资格由排位靠后的供应商依次递补。</w:t>
            </w:r>
          </w:p>
        </w:tc>
      </w:tr>
    </w:tbl>
    <w:p>
      <w:pPr>
        <w:snapToGrid w:val="0"/>
        <w:rPr>
          <w:rFonts w:hint="eastAsia" w:ascii="宋体" w:hAnsi="宋体" w:cs="宋体"/>
          <w:bCs/>
          <w:color w:val="000000"/>
          <w:sz w:val="22"/>
        </w:rPr>
      </w:pPr>
    </w:p>
    <w:p>
      <w:pPr>
        <w:rPr>
          <w:rFonts w:hint="eastAsia" w:ascii="宋体" w:hAnsi="宋体"/>
          <w:sz w:val="24"/>
        </w:rPr>
      </w:pPr>
    </w:p>
    <w:p>
      <w:pPr>
        <w:rPr>
          <w:rFonts w:hint="eastAsia" w:ascii="宋体" w:hAnsi="宋体"/>
          <w:b/>
          <w:bCs/>
          <w:color w:val="000000"/>
          <w:sz w:val="24"/>
        </w:rPr>
      </w:pPr>
      <w:r>
        <w:rPr>
          <w:rFonts w:hint="eastAsia" w:ascii="宋体" w:hAnsi="宋体"/>
          <w:b/>
          <w:bCs/>
          <w:color w:val="000000"/>
          <w:sz w:val="24"/>
        </w:rPr>
        <w:br w:type="page"/>
      </w:r>
    </w:p>
    <w:p>
      <w:pPr>
        <w:pStyle w:val="7"/>
        <w:numPr>
          <w:ilvl w:val="0"/>
          <w:numId w:val="6"/>
        </w:numPr>
        <w:rPr>
          <w:rFonts w:hint="eastAsia"/>
        </w:rPr>
      </w:pPr>
      <w:r>
        <w:rPr>
          <w:rFonts w:hint="eastAsia"/>
        </w:rPr>
        <w:t>报价清单</w:t>
      </w:r>
    </w:p>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88"/>
        <w:gridCol w:w="938"/>
        <w:gridCol w:w="1498"/>
        <w:gridCol w:w="1107"/>
        <w:gridCol w:w="1107"/>
        <w:gridCol w:w="1107"/>
        <w:gridCol w:w="1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pPr>
              <w:jc w:val="center"/>
              <w:rPr>
                <w:rFonts w:hint="eastAsia" w:ascii="宋体" w:hAnsi="宋体" w:cs="宋体"/>
                <w:sz w:val="22"/>
              </w:rPr>
            </w:pPr>
            <w:r>
              <w:rPr>
                <w:rFonts w:hint="eastAsia" w:ascii="宋体" w:hAnsi="宋体" w:cs="宋体"/>
                <w:sz w:val="22"/>
              </w:rPr>
              <w:t>标项</w:t>
            </w:r>
          </w:p>
        </w:tc>
        <w:tc>
          <w:tcPr>
            <w:tcW w:w="1288" w:type="dxa"/>
            <w:vAlign w:val="center"/>
          </w:tcPr>
          <w:p>
            <w:pPr>
              <w:jc w:val="center"/>
              <w:rPr>
                <w:rFonts w:hint="eastAsia" w:ascii="宋体" w:hAnsi="宋体" w:cs="宋体"/>
                <w:sz w:val="22"/>
              </w:rPr>
            </w:pPr>
            <w:r>
              <w:rPr>
                <w:rFonts w:ascii="宋体" w:hAnsi="宋体" w:cs="宋体"/>
                <w:color w:val="000000"/>
                <w:sz w:val="22"/>
              </w:rPr>
              <w:t>产品名称</w:t>
            </w:r>
          </w:p>
        </w:tc>
        <w:tc>
          <w:tcPr>
            <w:tcW w:w="938" w:type="dxa"/>
            <w:vAlign w:val="center"/>
          </w:tcPr>
          <w:p>
            <w:pPr>
              <w:jc w:val="center"/>
              <w:rPr>
                <w:rFonts w:hint="eastAsia" w:ascii="宋体" w:hAnsi="宋体" w:cs="宋体"/>
                <w:sz w:val="22"/>
              </w:rPr>
            </w:pPr>
            <w:r>
              <w:rPr>
                <w:rFonts w:hint="eastAsia" w:ascii="宋体" w:hAnsi="宋体" w:cs="宋体"/>
                <w:sz w:val="22"/>
              </w:rPr>
              <w:t>品牌</w:t>
            </w:r>
          </w:p>
        </w:tc>
        <w:tc>
          <w:tcPr>
            <w:tcW w:w="1498" w:type="dxa"/>
            <w:vAlign w:val="center"/>
          </w:tcPr>
          <w:p>
            <w:pPr>
              <w:jc w:val="center"/>
              <w:rPr>
                <w:rFonts w:hint="eastAsia" w:ascii="宋体" w:hAnsi="宋体" w:cs="宋体"/>
                <w:sz w:val="22"/>
              </w:rPr>
            </w:pPr>
            <w:r>
              <w:rPr>
                <w:rFonts w:hint="eastAsia" w:ascii="宋体" w:hAnsi="宋体" w:cs="宋体"/>
                <w:sz w:val="22"/>
              </w:rPr>
              <w:t>生产厂家</w:t>
            </w:r>
          </w:p>
        </w:tc>
        <w:tc>
          <w:tcPr>
            <w:tcW w:w="1107" w:type="dxa"/>
            <w:vAlign w:val="center"/>
          </w:tcPr>
          <w:p>
            <w:pPr>
              <w:jc w:val="center"/>
              <w:rPr>
                <w:rFonts w:hint="eastAsia" w:ascii="宋体" w:hAnsi="宋体" w:cs="宋体"/>
                <w:sz w:val="22"/>
              </w:rPr>
            </w:pPr>
            <w:r>
              <w:rPr>
                <w:rFonts w:hint="eastAsia" w:ascii="宋体" w:hAnsi="宋体" w:cs="宋体"/>
                <w:sz w:val="22"/>
              </w:rPr>
              <w:t>包装规格</w:t>
            </w:r>
          </w:p>
        </w:tc>
        <w:tc>
          <w:tcPr>
            <w:tcW w:w="1107" w:type="dxa"/>
            <w:vAlign w:val="center"/>
          </w:tcPr>
          <w:p>
            <w:pPr>
              <w:jc w:val="center"/>
              <w:rPr>
                <w:rFonts w:hint="eastAsia" w:ascii="宋体" w:hAnsi="宋体" w:cs="宋体"/>
                <w:sz w:val="22"/>
              </w:rPr>
            </w:pPr>
            <w:r>
              <w:rPr>
                <w:rFonts w:hint="eastAsia" w:ascii="宋体" w:hAnsi="宋体" w:cs="宋体"/>
                <w:sz w:val="22"/>
              </w:rPr>
              <w:t>包装单价</w:t>
            </w:r>
          </w:p>
        </w:tc>
        <w:tc>
          <w:tcPr>
            <w:tcW w:w="1107" w:type="dxa"/>
            <w:vAlign w:val="center"/>
          </w:tcPr>
          <w:p>
            <w:pPr>
              <w:jc w:val="center"/>
              <w:rPr>
                <w:rFonts w:hint="eastAsia" w:ascii="宋体" w:hAnsi="宋体" w:cs="宋体"/>
                <w:sz w:val="22"/>
              </w:rPr>
            </w:pPr>
            <w:r>
              <w:rPr>
                <w:rFonts w:hint="eastAsia" w:ascii="宋体" w:hAnsi="宋体" w:cs="宋体"/>
                <w:sz w:val="22"/>
              </w:rPr>
              <w:t>报价单价（元/g或元/mL）</w:t>
            </w:r>
          </w:p>
        </w:tc>
        <w:tc>
          <w:tcPr>
            <w:tcW w:w="1107" w:type="dxa"/>
            <w:vAlign w:val="center"/>
          </w:tcPr>
          <w:p>
            <w:pPr>
              <w:jc w:val="center"/>
              <w:rPr>
                <w:rFonts w:hint="eastAsia" w:ascii="宋体" w:hAnsi="宋体" w:cs="宋体"/>
                <w:sz w:val="22"/>
              </w:rPr>
            </w:pPr>
            <w:r>
              <w:rPr>
                <w:rFonts w:hint="eastAsia" w:ascii="宋体" w:hAnsi="宋体" w:cs="宋体"/>
                <w:sz w:val="22"/>
              </w:rPr>
              <w:t>注册编号（如有）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pPr>
              <w:jc w:val="center"/>
              <w:rPr>
                <w:rFonts w:hint="eastAsia" w:ascii="宋体" w:hAnsi="宋体" w:cs="宋体"/>
                <w:sz w:val="22"/>
              </w:rPr>
            </w:pPr>
          </w:p>
        </w:tc>
        <w:tc>
          <w:tcPr>
            <w:tcW w:w="1288" w:type="dxa"/>
            <w:vAlign w:val="center"/>
          </w:tcPr>
          <w:p>
            <w:pPr>
              <w:jc w:val="center"/>
              <w:rPr>
                <w:rFonts w:hint="eastAsia" w:ascii="宋体" w:hAnsi="宋体" w:cs="宋体"/>
                <w:sz w:val="22"/>
              </w:rPr>
            </w:pPr>
          </w:p>
        </w:tc>
        <w:tc>
          <w:tcPr>
            <w:tcW w:w="938" w:type="dxa"/>
            <w:vAlign w:val="center"/>
          </w:tcPr>
          <w:p>
            <w:pPr>
              <w:jc w:val="center"/>
              <w:rPr>
                <w:rFonts w:hint="eastAsia" w:ascii="宋体" w:hAnsi="宋体" w:cs="宋体"/>
                <w:sz w:val="22"/>
              </w:rPr>
            </w:pPr>
          </w:p>
        </w:tc>
        <w:tc>
          <w:tcPr>
            <w:tcW w:w="1498"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pPr>
              <w:jc w:val="center"/>
              <w:rPr>
                <w:rFonts w:hint="eastAsia" w:ascii="宋体" w:hAnsi="宋体" w:cs="宋体"/>
                <w:sz w:val="22"/>
              </w:rPr>
            </w:pPr>
          </w:p>
        </w:tc>
        <w:tc>
          <w:tcPr>
            <w:tcW w:w="1288" w:type="dxa"/>
            <w:vAlign w:val="center"/>
          </w:tcPr>
          <w:p>
            <w:pPr>
              <w:jc w:val="center"/>
              <w:rPr>
                <w:rFonts w:hint="eastAsia" w:ascii="宋体" w:hAnsi="宋体" w:cs="宋体"/>
                <w:sz w:val="22"/>
              </w:rPr>
            </w:pPr>
          </w:p>
        </w:tc>
        <w:tc>
          <w:tcPr>
            <w:tcW w:w="938" w:type="dxa"/>
            <w:vAlign w:val="center"/>
          </w:tcPr>
          <w:p>
            <w:pPr>
              <w:jc w:val="center"/>
              <w:rPr>
                <w:rFonts w:hint="eastAsia" w:ascii="宋体" w:hAnsi="宋体" w:cs="宋体"/>
                <w:sz w:val="22"/>
              </w:rPr>
            </w:pPr>
          </w:p>
        </w:tc>
        <w:tc>
          <w:tcPr>
            <w:tcW w:w="1498"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pPr>
              <w:jc w:val="center"/>
              <w:rPr>
                <w:rFonts w:hint="eastAsia" w:ascii="宋体" w:hAnsi="宋体" w:cs="宋体"/>
                <w:sz w:val="22"/>
              </w:rPr>
            </w:pPr>
            <w:r>
              <w:rPr>
                <w:rFonts w:hint="eastAsia" w:ascii="宋体" w:hAnsi="宋体" w:cs="宋体"/>
                <w:sz w:val="22"/>
              </w:rPr>
              <w:t>...</w:t>
            </w:r>
          </w:p>
        </w:tc>
        <w:tc>
          <w:tcPr>
            <w:tcW w:w="1288" w:type="dxa"/>
            <w:vAlign w:val="center"/>
          </w:tcPr>
          <w:p>
            <w:pPr>
              <w:jc w:val="center"/>
              <w:rPr>
                <w:rFonts w:hint="eastAsia" w:ascii="宋体" w:hAnsi="宋体" w:cs="宋体"/>
                <w:sz w:val="22"/>
              </w:rPr>
            </w:pPr>
          </w:p>
        </w:tc>
        <w:tc>
          <w:tcPr>
            <w:tcW w:w="938" w:type="dxa"/>
            <w:vAlign w:val="center"/>
          </w:tcPr>
          <w:p>
            <w:pPr>
              <w:jc w:val="center"/>
              <w:rPr>
                <w:rFonts w:hint="eastAsia" w:ascii="宋体" w:hAnsi="宋体" w:cs="宋体"/>
                <w:sz w:val="22"/>
              </w:rPr>
            </w:pPr>
          </w:p>
        </w:tc>
        <w:tc>
          <w:tcPr>
            <w:tcW w:w="1498"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c>
          <w:tcPr>
            <w:tcW w:w="1107" w:type="dxa"/>
            <w:vAlign w:val="center"/>
          </w:tcPr>
          <w:p>
            <w:pPr>
              <w:jc w:val="center"/>
              <w:rPr>
                <w:rFonts w:hint="eastAsia" w:ascii="宋体" w:hAnsi="宋体" w:cs="宋体"/>
                <w:sz w:val="22"/>
              </w:rPr>
            </w:pPr>
          </w:p>
        </w:tc>
      </w:tr>
    </w:tbl>
    <w:p>
      <w:pPr>
        <w:rPr>
          <w:rFonts w:hint="eastAsia" w:ascii="宋体" w:hAnsi="宋体" w:cs="宋体"/>
          <w:sz w:val="22"/>
        </w:rPr>
      </w:pPr>
    </w:p>
    <w:p>
      <w:pPr>
        <w:rPr>
          <w:rFonts w:hint="eastAsia" w:ascii="宋体" w:hAnsi="宋体" w:cs="宋体"/>
          <w:sz w:val="22"/>
        </w:rPr>
      </w:pPr>
      <w:r>
        <w:rPr>
          <w:rFonts w:hint="eastAsia" w:ascii="宋体" w:hAnsi="宋体" w:cs="宋体"/>
          <w:sz w:val="22"/>
        </w:rPr>
        <w:t>注：</w:t>
      </w:r>
    </w:p>
    <w:p>
      <w:pPr>
        <w:ind w:firstLine="420"/>
        <w:rPr>
          <w:rFonts w:hint="eastAsia" w:ascii="宋体" w:hAnsi="宋体" w:cs="宋体"/>
          <w:sz w:val="22"/>
        </w:rPr>
      </w:pPr>
      <w:r>
        <w:rPr>
          <w:rFonts w:hint="eastAsia" w:ascii="宋体" w:hAnsi="宋体" w:cs="宋体"/>
          <w:sz w:val="22"/>
        </w:rPr>
        <w:t>1、固体/粉剂按“元/g”、液体按“元/mL”报价，报价金额保留到小数点后2位。</w:t>
      </w:r>
    </w:p>
    <w:p>
      <w:pPr>
        <w:ind w:firstLine="420"/>
        <w:rPr>
          <w:rFonts w:hint="eastAsia" w:ascii="宋体" w:hAnsi="宋体"/>
          <w:b/>
          <w:bCs/>
          <w:color w:val="000000"/>
          <w:sz w:val="24"/>
        </w:rPr>
      </w:pPr>
      <w:r>
        <w:rPr>
          <w:rFonts w:hint="eastAsia" w:ascii="宋体" w:hAnsi="宋体"/>
          <w:sz w:val="24"/>
        </w:rPr>
        <w:t>2、报价包含货物到达用户并能正常使用所需的一切费用，包括但不限于商品购置费、包装费、运输费、装卸费、保险费、安装调试费、技术服务费、培训费以及保修费、税费等。</w:t>
      </w:r>
    </w:p>
    <w:p>
      <w:pPr>
        <w:spacing w:line="360" w:lineRule="auto"/>
        <w:rPr>
          <w:rFonts w:hint="eastAsia" w:ascii="宋体" w:hAnsi="宋体"/>
          <w:b/>
          <w:bCs/>
          <w:color w:val="000000"/>
          <w:sz w:val="24"/>
        </w:rPr>
      </w:pPr>
    </w:p>
    <w:p>
      <w:pPr>
        <w:spacing w:line="360" w:lineRule="auto"/>
        <w:rPr>
          <w:rFonts w:hint="eastAsia" w:ascii="宋体" w:hAnsi="宋体"/>
          <w:b/>
          <w:bCs/>
          <w:color w:val="000000"/>
          <w:sz w:val="24"/>
        </w:rPr>
        <w:sectPr>
          <w:pgSz w:w="12240" w:h="15840"/>
          <w:pgMar w:top="468" w:right="1800" w:bottom="1440" w:left="1800" w:header="720" w:footer="720" w:gutter="0"/>
          <w:cols w:space="720" w:num="1"/>
        </w:sectPr>
      </w:pPr>
    </w:p>
    <w:p>
      <w:pPr>
        <w:pStyle w:val="7"/>
        <w:jc w:val="both"/>
        <w:rPr>
          <w:rFonts w:hint="eastAsia"/>
        </w:rPr>
      </w:pPr>
      <w:r>
        <w:rPr>
          <w:rFonts w:hint="eastAsia"/>
        </w:rPr>
        <w:t>附件一：</w:t>
      </w:r>
    </w:p>
    <w:p/>
    <w:p>
      <w:pPr>
        <w:jc w:val="center"/>
        <w:rPr>
          <w:rFonts w:hint="eastAsia" w:ascii="黑体" w:hAnsi="黑体" w:eastAsia="黑体"/>
          <w:b/>
          <w:bCs/>
          <w:sz w:val="32"/>
          <w:szCs w:val="40"/>
        </w:rPr>
      </w:pPr>
      <w:r>
        <w:rPr>
          <w:rFonts w:hint="eastAsia" w:ascii="黑体" w:hAnsi="黑体" w:eastAsia="黑体"/>
          <w:b/>
          <w:bCs/>
          <w:sz w:val="32"/>
          <w:szCs w:val="40"/>
        </w:rPr>
        <w:t>法人代表人授权委托书</w:t>
      </w:r>
    </w:p>
    <w:p>
      <w:pPr>
        <w:jc w:val="center"/>
        <w:rPr>
          <w:rFonts w:hint="eastAsia" w:ascii="黑体" w:hAnsi="黑体" w:eastAsia="黑体"/>
          <w:b/>
          <w:bCs/>
          <w:sz w:val="32"/>
          <w:szCs w:val="40"/>
        </w:rPr>
      </w:pPr>
    </w:p>
    <w:p>
      <w:pPr>
        <w:spacing w:line="360" w:lineRule="auto"/>
        <w:rPr>
          <w:b/>
          <w:bCs/>
          <w:sz w:val="24"/>
        </w:rPr>
      </w:pPr>
      <w:r>
        <w:rPr>
          <w:rFonts w:hint="eastAsia"/>
          <w:b/>
          <w:bCs/>
          <w:sz w:val="24"/>
        </w:rPr>
        <w:t>致永嘉县人民医院：</w:t>
      </w:r>
    </w:p>
    <w:p>
      <w:pPr>
        <w:spacing w:line="360" w:lineRule="auto"/>
        <w:rPr>
          <w:sz w:val="24"/>
        </w:rPr>
      </w:pPr>
      <w:r>
        <w:rPr>
          <w:rFonts w:hint="eastAsia"/>
          <w:sz w:val="24"/>
        </w:rPr>
        <w:tab/>
      </w:r>
      <w:r>
        <w:rPr>
          <w:rFonts w:hint="eastAsia"/>
          <w:sz w:val="24"/>
        </w:rPr>
        <w:t xml:space="preserve"> </w:t>
      </w:r>
    </w:p>
    <w:p>
      <w:pPr>
        <w:spacing w:line="360" w:lineRule="auto"/>
        <w:ind w:firstLine="480" w:firstLineChars="200"/>
        <w:rPr>
          <w:sz w:val="24"/>
        </w:rPr>
      </w:pPr>
      <w:r>
        <w:rPr>
          <w:rFonts w:hint="eastAsia"/>
          <w:sz w:val="24"/>
        </w:rPr>
        <w:t>兹委派我单位</w:t>
      </w:r>
      <w:r>
        <w:rPr>
          <w:color w:val="000000"/>
          <w:sz w:val="24"/>
          <w:u w:val="single"/>
        </w:rPr>
        <w:fldChar w:fldCharType="begin">
          <w:ffData>
            <w:name w:val="文字9"/>
            <w:enabled/>
            <w:calcOnExit w:val="0"/>
            <w:textInput/>
          </w:ffData>
        </w:fldChar>
      </w:r>
      <w:bookmarkStart w:id="0" w:name="文字9"/>
      <w:r>
        <w:rPr>
          <w:color w:val="000000"/>
          <w:sz w:val="24"/>
          <w:u w:val="single"/>
        </w:rPr>
        <w:instrText xml:space="preserve"> </w:instrText>
      </w:r>
      <w:r>
        <w:rPr>
          <w:rFonts w:hint="eastAsia"/>
          <w:color w:val="000000"/>
          <w:sz w:val="24"/>
          <w:u w:val="single"/>
        </w:rPr>
        <w:instrText xml:space="preserve">FORMTEXT</w:instrText>
      </w:r>
      <w:r>
        <w:rPr>
          <w:color w:val="000000"/>
          <w:sz w:val="24"/>
          <w:u w:val="single"/>
        </w:rPr>
        <w:instrText xml:space="preserve"> </w:instrText>
      </w:r>
      <w:r>
        <w:rPr>
          <w:color w:val="000000"/>
          <w:sz w:val="24"/>
          <w:u w:val="single"/>
        </w:rPr>
        <w:fldChar w:fldCharType="separate"/>
      </w:r>
      <w:r>
        <w:rPr>
          <w:color w:val="000000"/>
          <w:sz w:val="24"/>
          <w:u w:val="single"/>
        </w:rPr>
        <w:t>     </w:t>
      </w:r>
      <w:r>
        <w:rPr>
          <w:color w:val="000000"/>
          <w:sz w:val="24"/>
          <w:u w:val="single"/>
        </w:rPr>
        <w:fldChar w:fldCharType="end"/>
      </w:r>
      <w:bookmarkEnd w:id="0"/>
      <w:r>
        <w:rPr>
          <w:rFonts w:hint="eastAsia"/>
          <w:sz w:val="24"/>
        </w:rPr>
        <w:t>先生</w:t>
      </w:r>
      <w:r>
        <w:rPr>
          <w:sz w:val="24"/>
        </w:rPr>
        <w:t>/</w:t>
      </w:r>
      <w:r>
        <w:rPr>
          <w:rFonts w:hint="eastAsia"/>
          <w:sz w:val="24"/>
        </w:rPr>
        <w:t>女士，身份证号：</w:t>
      </w:r>
      <w:r>
        <w:rPr>
          <w:sz w:val="24"/>
          <w:u w:val="single"/>
        </w:rPr>
        <w:fldChar w:fldCharType="begin">
          <w:ffData>
            <w:name w:val="文字10"/>
            <w:enabled/>
            <w:calcOnExit w:val="0"/>
            <w:textInput/>
          </w:ffData>
        </w:fldChar>
      </w:r>
      <w:bookmarkStart w:id="1" w:name="文字10"/>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1"/>
      <w:r>
        <w:rPr>
          <w:rFonts w:hint="eastAsia"/>
          <w:sz w:val="24"/>
        </w:rPr>
        <w:t>，联系方式：固定电话</w:t>
      </w:r>
      <w:r>
        <w:rPr>
          <w:color w:val="000000"/>
          <w:sz w:val="24"/>
          <w:u w:val="single"/>
        </w:rPr>
        <w:fldChar w:fldCharType="begin">
          <w:ffData>
            <w:name w:val="文字8"/>
            <w:enabled/>
            <w:calcOnExit w:val="0"/>
            <w:textInput/>
          </w:ffData>
        </w:fldChar>
      </w:r>
      <w:bookmarkStart w:id="2" w:name="文字8"/>
      <w:r>
        <w:rPr>
          <w:color w:val="000000"/>
          <w:sz w:val="24"/>
          <w:u w:val="single"/>
        </w:rPr>
        <w:instrText xml:space="preserve"> </w:instrText>
      </w:r>
      <w:r>
        <w:rPr>
          <w:rFonts w:hint="eastAsia"/>
          <w:color w:val="000000"/>
          <w:sz w:val="24"/>
          <w:u w:val="single"/>
        </w:rPr>
        <w:instrText xml:space="preserve">FORMTEXT</w:instrText>
      </w:r>
      <w:r>
        <w:rPr>
          <w:color w:val="000000"/>
          <w:sz w:val="24"/>
          <w:u w:val="single"/>
        </w:rPr>
        <w:instrText xml:space="preserve"> </w:instrText>
      </w:r>
      <w:r>
        <w:rPr>
          <w:color w:val="000000"/>
          <w:sz w:val="24"/>
          <w:u w:val="single"/>
        </w:rPr>
        <w:fldChar w:fldCharType="separate"/>
      </w:r>
      <w:r>
        <w:rPr>
          <w:color w:val="000000"/>
          <w:sz w:val="24"/>
          <w:u w:val="single"/>
        </w:rPr>
        <w:t>     </w:t>
      </w:r>
      <w:r>
        <w:rPr>
          <w:color w:val="000000"/>
          <w:sz w:val="24"/>
          <w:u w:val="single"/>
        </w:rPr>
        <w:fldChar w:fldCharType="end"/>
      </w:r>
      <w:bookmarkEnd w:id="2"/>
      <w:r>
        <w:rPr>
          <w:rFonts w:hint="eastAsia"/>
          <w:color w:val="000000"/>
          <w:sz w:val="24"/>
        </w:rPr>
        <w:t>，手机号</w:t>
      </w:r>
      <w:r>
        <w:rPr>
          <w:color w:val="000000"/>
          <w:sz w:val="24"/>
          <w:u w:val="single"/>
        </w:rPr>
        <w:fldChar w:fldCharType="begin">
          <w:ffData>
            <w:name w:val="文字11"/>
            <w:enabled/>
            <w:calcOnExit w:val="0"/>
            <w:textInput/>
          </w:ffData>
        </w:fldChar>
      </w:r>
      <w:bookmarkStart w:id="3" w:name="文字11"/>
      <w:r>
        <w:rPr>
          <w:color w:val="000000"/>
          <w:sz w:val="24"/>
          <w:u w:val="single"/>
        </w:rPr>
        <w:instrText xml:space="preserve"> </w:instrText>
      </w:r>
      <w:r>
        <w:rPr>
          <w:rFonts w:hint="eastAsia"/>
          <w:color w:val="000000"/>
          <w:sz w:val="24"/>
          <w:u w:val="single"/>
        </w:rPr>
        <w:instrText xml:space="preserve">FORMTEXT</w:instrText>
      </w:r>
      <w:r>
        <w:rPr>
          <w:color w:val="000000"/>
          <w:sz w:val="24"/>
          <w:u w:val="single"/>
        </w:rPr>
        <w:instrText xml:space="preserve"> </w:instrText>
      </w:r>
      <w:r>
        <w:rPr>
          <w:color w:val="000000"/>
          <w:sz w:val="24"/>
          <w:u w:val="single"/>
        </w:rPr>
        <w:fldChar w:fldCharType="separate"/>
      </w:r>
      <w:r>
        <w:rPr>
          <w:color w:val="000000"/>
          <w:sz w:val="24"/>
          <w:u w:val="single"/>
        </w:rPr>
        <w:t>     </w:t>
      </w:r>
      <w:r>
        <w:rPr>
          <w:color w:val="000000"/>
          <w:sz w:val="24"/>
          <w:u w:val="single"/>
        </w:rPr>
        <w:fldChar w:fldCharType="end"/>
      </w:r>
      <w:bookmarkEnd w:id="3"/>
      <w:r>
        <w:rPr>
          <w:rFonts w:hint="eastAsia"/>
          <w:sz w:val="24"/>
        </w:rPr>
        <w:t>，代表我公司参加贵院此次</w:t>
      </w:r>
      <w:r>
        <w:rPr>
          <w:sz w:val="24"/>
          <w:u w:val="single"/>
        </w:rPr>
        <w:fldChar w:fldCharType="begin">
          <w:ffData>
            <w:name w:val="文字7"/>
            <w:enabled/>
            <w:calcOnExit w:val="0"/>
            <w:textInput/>
          </w:ffData>
        </w:fldChar>
      </w:r>
      <w:bookmarkStart w:id="4" w:name="文字7"/>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4"/>
      <w:r>
        <w:rPr>
          <w:rFonts w:hint="eastAsia"/>
          <w:sz w:val="24"/>
        </w:rPr>
        <w:t>项目比选（项目编号：</w:t>
      </w:r>
      <w:r>
        <w:rPr>
          <w:sz w:val="24"/>
          <w:u w:val="single"/>
        </w:rPr>
        <w:fldChar w:fldCharType="begin">
          <w:ffData>
            <w:name w:val="文字12"/>
            <w:enabled/>
            <w:calcOnExit w:val="0"/>
            <w:textInput/>
          </w:ffData>
        </w:fldChar>
      </w:r>
      <w:bookmarkStart w:id="5" w:name="文字12"/>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5"/>
      <w:r>
        <w:rPr>
          <w:rFonts w:hint="eastAsia"/>
          <w:sz w:val="24"/>
        </w:rPr>
        <w:t>），全权处理比选过程中的一切事项。本次委托有效期为签发之日起至合同履行完毕之日止。</w:t>
      </w:r>
    </w:p>
    <w:p>
      <w:pPr>
        <w:spacing w:line="360" w:lineRule="auto"/>
        <w:ind w:firstLine="480" w:firstLineChars="200"/>
        <w:rPr>
          <w:sz w:val="24"/>
        </w:rPr>
      </w:pPr>
      <w:r>
        <w:rPr>
          <w:rFonts w:hint="eastAsia"/>
          <w:sz w:val="24"/>
        </w:rPr>
        <w:t>本委托书必须由本公司法定代表人签字盖章，并加盖本公司公章方为有效。</w:t>
      </w: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4"/>
          <w:u w:val="single"/>
        </w:rPr>
      </w:pPr>
      <w:r>
        <w:rPr>
          <w:rFonts w:hint="eastAsia"/>
          <w:sz w:val="24"/>
        </w:rPr>
        <w:t>投标单位名称（盖章）：</w:t>
      </w:r>
      <w:r>
        <w:rPr>
          <w:rFonts w:hint="eastAsia"/>
          <w:sz w:val="24"/>
          <w:u w:val="single"/>
        </w:rPr>
        <w:t xml:space="preserve">                                     </w:t>
      </w:r>
    </w:p>
    <w:p>
      <w:pPr>
        <w:spacing w:line="360" w:lineRule="auto"/>
        <w:rPr>
          <w:sz w:val="24"/>
          <w:u w:val="single"/>
        </w:rPr>
      </w:pPr>
    </w:p>
    <w:p>
      <w:pPr>
        <w:spacing w:line="360" w:lineRule="auto"/>
        <w:rPr>
          <w:sz w:val="24"/>
          <w:u w:val="single"/>
        </w:rPr>
      </w:pPr>
      <w:r>
        <w:rPr>
          <w:rFonts w:hint="eastAsia"/>
          <w:sz w:val="24"/>
        </w:rPr>
        <w:t xml:space="preserve">法定代表人（签字）： </w:t>
      </w:r>
      <w:r>
        <w:rPr>
          <w:rFonts w:hint="eastAsia"/>
          <w:sz w:val="24"/>
          <w:u w:val="single"/>
        </w:rPr>
        <w:t xml:space="preserve">                                      </w:t>
      </w:r>
    </w:p>
    <w:p>
      <w:pPr>
        <w:spacing w:line="360" w:lineRule="auto"/>
        <w:rPr>
          <w:sz w:val="24"/>
          <w:u w:val="single"/>
        </w:rPr>
      </w:pPr>
    </w:p>
    <w:p>
      <w:pPr>
        <w:spacing w:line="360" w:lineRule="auto"/>
        <w:rPr>
          <w:rFonts w:hint="eastAsia" w:ascii="宋体" w:hAnsi="宋体"/>
          <w:sz w:val="24"/>
          <w:u w:val="single"/>
        </w:rPr>
      </w:pPr>
      <w:r>
        <w:rPr>
          <w:rFonts w:hint="eastAsia" w:ascii="宋体" w:hAnsi="宋体"/>
          <w:sz w:val="24"/>
        </w:rPr>
        <w:t>受委托人（签字）：</w:t>
      </w:r>
      <w:r>
        <w:rPr>
          <w:rFonts w:hint="eastAsia" w:ascii="宋体" w:hAnsi="宋体"/>
          <w:sz w:val="24"/>
          <w:u w:val="single"/>
        </w:rPr>
        <w:t xml:space="preserve">                                         </w:t>
      </w:r>
    </w:p>
    <w:p>
      <w:pPr>
        <w:spacing w:line="360" w:lineRule="auto"/>
        <w:rPr>
          <w:sz w:val="24"/>
        </w:rPr>
      </w:pPr>
    </w:p>
    <w:p>
      <w:pPr>
        <w:spacing w:line="360" w:lineRule="auto"/>
        <w:ind w:right="840"/>
        <w:jc w:val="left"/>
        <w:rPr>
          <w:color w:val="000000"/>
          <w:sz w:val="24"/>
        </w:rPr>
      </w:pPr>
      <w:r>
        <w:rPr>
          <w:rFonts w:hint="eastAsia"/>
          <w:sz w:val="24"/>
        </w:rPr>
        <w:t>签发日期：</w:t>
      </w:r>
      <w:r>
        <w:rPr>
          <w:rFonts w:hint="eastAsia"/>
          <w:sz w:val="24"/>
          <w:u w:val="single"/>
        </w:rPr>
        <w:t xml:space="preserve">       </w:t>
      </w:r>
      <w:r>
        <w:rPr>
          <w:rFonts w:hint="eastAsia"/>
          <w:sz w:val="24"/>
        </w:rPr>
        <w:t>年</w:t>
      </w:r>
      <w:r>
        <w:rPr>
          <w:rFonts w:hint="eastAsia"/>
          <w:color w:val="000000"/>
          <w:sz w:val="24"/>
          <w:u w:val="single"/>
        </w:rPr>
        <w:t xml:space="preserve">      </w:t>
      </w:r>
      <w:r>
        <w:rPr>
          <w:rFonts w:hint="eastAsia"/>
          <w:color w:val="000000"/>
          <w:sz w:val="24"/>
        </w:rPr>
        <w:t>月</w:t>
      </w:r>
      <w:r>
        <w:rPr>
          <w:rFonts w:hint="eastAsia"/>
          <w:color w:val="000000"/>
          <w:sz w:val="24"/>
          <w:u w:val="single"/>
        </w:rPr>
        <w:t xml:space="preserve">      </w:t>
      </w:r>
      <w:r>
        <w:rPr>
          <w:rFonts w:hint="eastAsia"/>
          <w:color w:val="000000"/>
          <w:sz w:val="24"/>
        </w:rPr>
        <w:t>日</w:t>
      </w:r>
    </w:p>
    <w:p>
      <w:pPr>
        <w:pStyle w:val="7"/>
        <w:jc w:val="both"/>
        <w:rPr>
          <w:rFonts w:hint="eastAsia"/>
        </w:rPr>
      </w:pPr>
      <w:r>
        <w:br w:type="page"/>
      </w:r>
      <w:r>
        <w:rPr>
          <w:rFonts w:hint="eastAsia"/>
        </w:rPr>
        <w:t>附件二：</w:t>
      </w:r>
    </w:p>
    <w:p/>
    <w:p>
      <w:pPr>
        <w:spacing w:line="360" w:lineRule="auto"/>
        <w:jc w:val="center"/>
        <w:rPr>
          <w:rFonts w:ascii="黑体" w:eastAsia="黑体"/>
          <w:b/>
          <w:sz w:val="32"/>
          <w:szCs w:val="32"/>
        </w:rPr>
      </w:pPr>
      <w:r>
        <w:rPr>
          <w:rFonts w:hint="eastAsia" w:ascii="黑体" w:eastAsia="黑体"/>
          <w:b/>
          <w:sz w:val="32"/>
          <w:szCs w:val="32"/>
        </w:rPr>
        <w:t>法定代表人诚信投标承诺书</w:t>
      </w:r>
    </w:p>
    <w:p>
      <w:pPr>
        <w:spacing w:line="360" w:lineRule="auto"/>
        <w:ind w:left="60"/>
        <w:rPr>
          <w:b/>
          <w:sz w:val="18"/>
          <w:szCs w:val="18"/>
        </w:rPr>
      </w:pPr>
    </w:p>
    <w:p>
      <w:pPr>
        <w:spacing w:line="360" w:lineRule="auto"/>
        <w:ind w:left="60"/>
        <w:rPr>
          <w:b/>
          <w:sz w:val="24"/>
        </w:rPr>
      </w:pPr>
      <w:r>
        <w:rPr>
          <w:rFonts w:hint="eastAsia"/>
          <w:b/>
          <w:sz w:val="24"/>
        </w:rPr>
        <w:t>本人以企业法定代表人的身份郑重承诺：</w:t>
      </w:r>
    </w:p>
    <w:p>
      <w:pPr>
        <w:spacing w:line="276" w:lineRule="auto"/>
        <w:ind w:firstLine="420"/>
        <w:rPr>
          <w:sz w:val="24"/>
        </w:rPr>
      </w:pPr>
      <w:r>
        <w:rPr>
          <w:rFonts w:hint="eastAsia"/>
          <w:sz w:val="24"/>
        </w:rPr>
        <w:t>将遵循公开、公平、公正和诚信信用的原则参加</w:t>
      </w:r>
      <w:r>
        <w:rPr>
          <w:sz w:val="24"/>
          <w:u w:val="single"/>
        </w:rPr>
        <w:fldChar w:fldCharType="begin">
          <w:ffData>
            <w:name w:val="文字13"/>
            <w:enabled/>
            <w:calcOnExit w:val="0"/>
            <w:textInput/>
          </w:ffData>
        </w:fldChar>
      </w:r>
      <w:bookmarkStart w:id="6" w:name="文字13"/>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6"/>
      <w:r>
        <w:rPr>
          <w:rFonts w:hint="eastAsia"/>
          <w:sz w:val="24"/>
        </w:rPr>
        <w:t>项目（项目编号：</w:t>
      </w:r>
      <w:r>
        <w:rPr>
          <w:sz w:val="24"/>
          <w:u w:val="single"/>
        </w:rPr>
        <w:fldChar w:fldCharType="begin">
          <w:ffData>
            <w:name w:val="文字14"/>
            <w:enabled/>
            <w:calcOnExit w:val="0"/>
            <w:textInput/>
          </w:ffData>
        </w:fldChar>
      </w:r>
      <w:bookmarkStart w:id="7" w:name="文字14"/>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7"/>
      <w:r>
        <w:rPr>
          <w:rFonts w:hint="eastAsia"/>
          <w:sz w:val="24"/>
        </w:rPr>
        <w:t>）的投标；</w:t>
      </w:r>
    </w:p>
    <w:p>
      <w:pPr>
        <w:spacing w:line="276" w:lineRule="auto"/>
        <w:ind w:firstLine="420"/>
        <w:rPr>
          <w:sz w:val="24"/>
        </w:rPr>
      </w:pPr>
      <w:r>
        <w:rPr>
          <w:rFonts w:hint="eastAsia"/>
          <w:sz w:val="24"/>
        </w:rPr>
        <w:t>一、杜绝以收取管理费等形式的一切挂靠、违法转包、分包行为；并选派有丰富经验、无不良行为记录的在项目管理人员、技术人员，严格按招标文件、投标文件及合同等要求保证拟派人员的到岗率。</w:t>
      </w:r>
    </w:p>
    <w:p>
      <w:pPr>
        <w:spacing w:line="276" w:lineRule="auto"/>
        <w:ind w:firstLine="420"/>
        <w:rPr>
          <w:sz w:val="24"/>
        </w:rPr>
      </w:pPr>
      <w:r>
        <w:rPr>
          <w:rFonts w:hint="eastAsia"/>
          <w:sz w:val="24"/>
        </w:rPr>
        <w:t>二、投标文件所提供的一切材料都是真实、有效、合法的。</w:t>
      </w:r>
    </w:p>
    <w:p>
      <w:pPr>
        <w:spacing w:line="276" w:lineRule="auto"/>
        <w:ind w:firstLine="420"/>
        <w:rPr>
          <w:sz w:val="24"/>
        </w:rPr>
      </w:pPr>
      <w:r>
        <w:rPr>
          <w:rFonts w:hint="eastAsia"/>
          <w:sz w:val="24"/>
        </w:rPr>
        <w:t>三、不与其他投标供应商相互串通投标报价，不排挤其他投标供应商的公平竞争，不损害招标人或其他投标供应商的合法权益。</w:t>
      </w:r>
    </w:p>
    <w:p>
      <w:pPr>
        <w:spacing w:line="276" w:lineRule="auto"/>
        <w:ind w:firstLine="420"/>
        <w:rPr>
          <w:sz w:val="24"/>
        </w:rPr>
      </w:pPr>
      <w:r>
        <w:rPr>
          <w:rFonts w:hint="eastAsia"/>
          <w:sz w:val="24"/>
        </w:rPr>
        <w:t>四、不与采购人或采购代理机构串通投标，不损害国家利益，社会公共利益或其他人的合法权益。</w:t>
      </w:r>
    </w:p>
    <w:p>
      <w:pPr>
        <w:spacing w:line="276" w:lineRule="auto"/>
        <w:ind w:firstLine="420"/>
        <w:rPr>
          <w:sz w:val="24"/>
        </w:rPr>
      </w:pPr>
      <w:r>
        <w:rPr>
          <w:rFonts w:hint="eastAsia"/>
          <w:sz w:val="24"/>
        </w:rPr>
        <w:t>五、不向采购人或者评标委员会成员行贿以牟取中标。</w:t>
      </w:r>
    </w:p>
    <w:p>
      <w:pPr>
        <w:spacing w:line="276" w:lineRule="auto"/>
        <w:ind w:firstLine="420"/>
        <w:rPr>
          <w:sz w:val="24"/>
        </w:rPr>
      </w:pPr>
      <w:r>
        <w:rPr>
          <w:rFonts w:hint="eastAsia"/>
          <w:sz w:val="24"/>
        </w:rPr>
        <w:t>六、不以其他人名义投标或者以其他方式弄虚作假，骗取中标。</w:t>
      </w:r>
    </w:p>
    <w:p>
      <w:pPr>
        <w:spacing w:line="276" w:lineRule="auto"/>
        <w:ind w:firstLine="420"/>
        <w:rPr>
          <w:sz w:val="24"/>
        </w:rPr>
      </w:pPr>
      <w:r>
        <w:rPr>
          <w:rFonts w:hint="eastAsia"/>
          <w:sz w:val="24"/>
        </w:rPr>
        <w:t>七、不在开标后进行虚假恶意投诉。</w:t>
      </w:r>
    </w:p>
    <w:p>
      <w:pPr>
        <w:spacing w:line="276" w:lineRule="auto"/>
        <w:ind w:firstLine="420"/>
        <w:rPr>
          <w:sz w:val="24"/>
        </w:rPr>
      </w:pPr>
      <w:r>
        <w:rPr>
          <w:rFonts w:hint="eastAsia"/>
          <w:sz w:val="24"/>
        </w:rPr>
        <w:t>八、我单位没有被政府机关列入失信被执行人名单、重大税收违法案件当事人名单、政府采购严重违法失信行为记录名单及其他不符合《中华人民共和国政府采购法》第二十二条规定条件的情形。</w:t>
      </w:r>
    </w:p>
    <w:p>
      <w:pPr>
        <w:spacing w:line="276" w:lineRule="auto"/>
        <w:ind w:firstLine="420"/>
        <w:rPr>
          <w:sz w:val="24"/>
        </w:rPr>
      </w:pPr>
      <w:r>
        <w:rPr>
          <w:rFonts w:hint="eastAsia"/>
          <w:sz w:val="24"/>
        </w:rPr>
        <w:t>九、没有被各地、各级财政部门禁止参加政府采购活动，且在限制期限内。</w:t>
      </w:r>
    </w:p>
    <w:p>
      <w:pPr>
        <w:spacing w:line="276" w:lineRule="auto"/>
        <w:ind w:firstLine="420"/>
        <w:rPr>
          <w:sz w:val="24"/>
        </w:rPr>
      </w:pPr>
      <w:r>
        <w:rPr>
          <w:rFonts w:hint="eastAsia"/>
          <w:sz w:val="24"/>
        </w:rPr>
        <w:t>十、参与本项目政府采购活动3年内没有重大违法记录情况。</w:t>
      </w:r>
    </w:p>
    <w:p>
      <w:pPr>
        <w:spacing w:line="276" w:lineRule="auto"/>
        <w:ind w:firstLine="420"/>
        <w:rPr>
          <w:sz w:val="24"/>
        </w:rPr>
      </w:pPr>
      <w:r>
        <w:rPr>
          <w:rFonts w:hint="eastAsia"/>
          <w:sz w:val="24"/>
        </w:rPr>
        <w:t>本公司若有违反本承诺内容的行为，愿意承担法律责任，包括不限于：愿意接受相关行政主管部门作出的处罚；给采购人造成损失的，依法承担相应的赔偿责任。</w:t>
      </w:r>
    </w:p>
    <w:p>
      <w:pPr>
        <w:rPr>
          <w:sz w:val="24"/>
        </w:rPr>
      </w:pPr>
    </w:p>
    <w:p>
      <w:pPr>
        <w:rPr>
          <w:sz w:val="24"/>
        </w:rPr>
      </w:pPr>
    </w:p>
    <w:p>
      <w:pPr>
        <w:spacing w:line="360" w:lineRule="auto"/>
        <w:rPr>
          <w:sz w:val="24"/>
          <w:u w:val="single"/>
        </w:rPr>
      </w:pPr>
      <w:r>
        <w:rPr>
          <w:rFonts w:hint="eastAsia"/>
          <w:sz w:val="24"/>
        </w:rPr>
        <w:t>投标单位名称（盖章）：</w:t>
      </w:r>
      <w:r>
        <w:rPr>
          <w:rFonts w:hint="eastAsia"/>
          <w:sz w:val="24"/>
          <w:u w:val="single"/>
        </w:rPr>
        <w:t xml:space="preserve">                                   </w:t>
      </w:r>
    </w:p>
    <w:p>
      <w:pPr>
        <w:spacing w:line="360" w:lineRule="auto"/>
        <w:rPr>
          <w:sz w:val="24"/>
          <w:u w:val="single"/>
        </w:rPr>
      </w:pPr>
    </w:p>
    <w:p>
      <w:pPr>
        <w:spacing w:line="360" w:lineRule="auto"/>
        <w:rPr>
          <w:sz w:val="24"/>
          <w:u w:val="single"/>
        </w:rPr>
      </w:pPr>
      <w:r>
        <w:rPr>
          <w:rFonts w:hint="eastAsia"/>
          <w:sz w:val="24"/>
        </w:rPr>
        <w:t xml:space="preserve">法定代表人（签字）： </w:t>
      </w:r>
      <w:r>
        <w:rPr>
          <w:rFonts w:hint="eastAsia"/>
          <w:sz w:val="24"/>
          <w:u w:val="single"/>
        </w:rPr>
        <w:t xml:space="preserve">                                    </w:t>
      </w:r>
    </w:p>
    <w:p>
      <w:pPr>
        <w:spacing w:line="360" w:lineRule="auto"/>
        <w:rPr>
          <w:sz w:val="24"/>
        </w:rPr>
      </w:pPr>
    </w:p>
    <w:p>
      <w:pPr>
        <w:jc w:val="left"/>
        <w:rPr>
          <w:b/>
          <w:sz w:val="24"/>
        </w:rPr>
      </w:pPr>
      <w:r>
        <w:rPr>
          <w:rFonts w:hint="eastAsia"/>
          <w:sz w:val="24"/>
        </w:rPr>
        <w:t>日期：</w:t>
      </w:r>
      <w:r>
        <w:rPr>
          <w:rFonts w:hint="eastAsia"/>
          <w:sz w:val="24"/>
          <w:u w:val="single"/>
        </w:rPr>
        <w:t xml:space="preserve">         </w:t>
      </w:r>
      <w:r>
        <w:rPr>
          <w:rFonts w:hint="eastAsia"/>
          <w:sz w:val="24"/>
        </w:rPr>
        <w:t xml:space="preserve">年 </w:t>
      </w:r>
      <w:r>
        <w:rPr>
          <w:rFonts w:hint="eastAsia"/>
          <w:sz w:val="24"/>
          <w:u w:val="single"/>
        </w:rPr>
        <w:t xml:space="preserve">    </w:t>
      </w:r>
      <w:r>
        <w:rPr>
          <w:rFonts w:hint="eastAsia"/>
          <w:sz w:val="24"/>
        </w:rPr>
        <w:t xml:space="preserve">月 </w:t>
      </w:r>
      <w:r>
        <w:rPr>
          <w:rFonts w:hint="eastAsia"/>
          <w:sz w:val="24"/>
          <w:u w:val="single"/>
        </w:rPr>
        <w:t xml:space="preserve">    </w:t>
      </w:r>
      <w:r>
        <w:rPr>
          <w:rFonts w:hint="eastAsia"/>
          <w:sz w:val="24"/>
        </w:rPr>
        <w:t>日</w:t>
      </w:r>
    </w:p>
    <w:p>
      <w:pPr>
        <w:widowControl/>
        <w:jc w:val="left"/>
      </w:pPr>
      <w:r>
        <w:br w:type="page"/>
      </w:r>
    </w:p>
    <w:p>
      <w:pPr>
        <w:pStyle w:val="7"/>
        <w:jc w:val="both"/>
        <w:rPr>
          <w:rFonts w:hint="eastAsia"/>
        </w:rPr>
      </w:pPr>
      <w:r>
        <w:rPr>
          <w:rFonts w:hint="eastAsia"/>
        </w:rPr>
        <w:t>附件四</w:t>
      </w:r>
    </w:p>
    <w:p>
      <w:pPr>
        <w:tabs>
          <w:tab w:val="left" w:pos="1080"/>
        </w:tabs>
        <w:autoSpaceDE w:val="0"/>
        <w:autoSpaceDN w:val="0"/>
        <w:adjustRightInd w:val="0"/>
        <w:spacing w:line="440" w:lineRule="atLeast"/>
        <w:jc w:val="center"/>
        <w:rPr>
          <w:rFonts w:hint="eastAsia" w:cs="仿宋_GB2312" w:asciiTheme="majorEastAsia" w:hAnsiTheme="majorEastAsia" w:eastAsiaTheme="majorEastAsia"/>
          <w:b/>
          <w:sz w:val="32"/>
          <w:szCs w:val="32"/>
          <w:lang w:val="zh-CN"/>
        </w:rPr>
      </w:pPr>
      <w:r>
        <w:rPr>
          <w:rFonts w:hint="eastAsia" w:cs="仿宋_GB2312" w:asciiTheme="majorEastAsia" w:hAnsiTheme="majorEastAsia" w:eastAsiaTheme="majorEastAsia"/>
          <w:b/>
          <w:sz w:val="32"/>
          <w:szCs w:val="32"/>
          <w:lang w:val="zh-CN"/>
        </w:rPr>
        <w:t>近三年类似业绩（时间以签订的时间为准）</w:t>
      </w:r>
    </w:p>
    <w:p>
      <w:pPr>
        <w:spacing w:line="460" w:lineRule="exact"/>
        <w:rPr>
          <w:rFonts w:hint="eastAsia" w:ascii="宋体" w:hAnsi="宋体"/>
          <w:sz w:val="24"/>
        </w:rPr>
      </w:pPr>
      <w:r>
        <w:rPr>
          <w:rFonts w:hint="eastAsia" w:ascii="宋体" w:hAnsi="宋体"/>
          <w:sz w:val="24"/>
        </w:rPr>
        <w:t>项目名称：                                              项目编号：</w:t>
      </w:r>
    </w:p>
    <w:tbl>
      <w:tblPr>
        <w:tblStyle w:val="9"/>
        <w:tblW w:w="9380"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285"/>
        <w:gridCol w:w="1299"/>
        <w:gridCol w:w="1355"/>
        <w:gridCol w:w="1296"/>
        <w:gridCol w:w="1064"/>
        <w:gridCol w:w="1271"/>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caps/>
                <w:spacing w:val="20"/>
                <w:sz w:val="22"/>
              </w:rPr>
            </w:pPr>
            <w:r>
              <w:rPr>
                <w:rFonts w:hint="eastAsia" w:ascii="宋体" w:hAnsi="宋体"/>
                <w:caps/>
                <w:spacing w:val="20"/>
                <w:sz w:val="22"/>
                <w:szCs w:val="22"/>
              </w:rPr>
              <w:t>序号</w:t>
            </w: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采购单位</w:t>
            </w:r>
          </w:p>
        </w:tc>
        <w:tc>
          <w:tcPr>
            <w:tcW w:w="1299" w:type="dxa"/>
            <w:vAlign w:val="center"/>
          </w:tcPr>
          <w:p>
            <w:pPr>
              <w:tabs>
                <w:tab w:val="left" w:pos="4140"/>
              </w:tabs>
              <w:adjustRightInd w:val="0"/>
              <w:snapToGrid w:val="0"/>
              <w:spacing w:line="320" w:lineRule="atLeast"/>
              <w:jc w:val="center"/>
              <w:rPr>
                <w:rFonts w:hint="eastAsia" w:ascii="宋体" w:hAnsi="宋体"/>
                <w:caps/>
                <w:spacing w:val="20"/>
                <w:sz w:val="22"/>
              </w:rPr>
            </w:pPr>
            <w:r>
              <w:rPr>
                <w:rFonts w:hint="eastAsia" w:ascii="宋体" w:hAnsi="宋体"/>
                <w:caps/>
                <w:spacing w:val="20"/>
                <w:sz w:val="22"/>
                <w:szCs w:val="22"/>
              </w:rPr>
              <w:t>项目名称</w:t>
            </w:r>
          </w:p>
        </w:tc>
        <w:tc>
          <w:tcPr>
            <w:tcW w:w="1355" w:type="dxa"/>
            <w:vAlign w:val="center"/>
          </w:tcPr>
          <w:p>
            <w:pPr>
              <w:tabs>
                <w:tab w:val="left" w:pos="4140"/>
              </w:tabs>
              <w:adjustRightInd w:val="0"/>
              <w:snapToGrid w:val="0"/>
              <w:spacing w:line="320" w:lineRule="atLeast"/>
              <w:jc w:val="center"/>
              <w:rPr>
                <w:rFonts w:hint="eastAsia" w:ascii="宋体" w:hAnsi="宋体"/>
                <w:caps/>
                <w:spacing w:val="20"/>
                <w:sz w:val="22"/>
              </w:rPr>
            </w:pPr>
            <w:r>
              <w:rPr>
                <w:rFonts w:hint="eastAsia" w:ascii="宋体" w:hAnsi="宋体"/>
                <w:caps/>
                <w:spacing w:val="20"/>
                <w:sz w:val="22"/>
                <w:szCs w:val="22"/>
              </w:rPr>
              <w:t>合同金额</w:t>
            </w: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签约日期</w:t>
            </w: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联系人</w:t>
            </w: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联系电话</w:t>
            </w: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bl>
    <w:p>
      <w:pPr>
        <w:ind w:left="826" w:hanging="826" w:hangingChars="343"/>
        <w:rPr>
          <w:rFonts w:hint="eastAsia" w:ascii="宋体" w:hAnsi="宋体"/>
          <w:b/>
          <w:bCs/>
          <w:sz w:val="24"/>
        </w:rPr>
      </w:pPr>
      <w:r>
        <w:rPr>
          <w:rFonts w:hint="eastAsia" w:ascii="宋体" w:hAnsi="宋体"/>
          <w:b/>
          <w:bCs/>
          <w:sz w:val="24"/>
        </w:rPr>
        <w:t>注：投标供应商可按此表格式复制，需后附合同扫描件加盖公章。</w:t>
      </w:r>
    </w:p>
    <w:p>
      <w:pPr>
        <w:spacing w:line="460" w:lineRule="exact"/>
        <w:ind w:left="823" w:hanging="823" w:hangingChars="343"/>
        <w:rPr>
          <w:rFonts w:hint="eastAsia" w:ascii="宋体" w:hAnsi="宋体"/>
          <w:bCs/>
          <w:sz w:val="24"/>
        </w:rPr>
      </w:pPr>
    </w:p>
    <w:p>
      <w:pPr>
        <w:spacing w:line="440" w:lineRule="atLeast"/>
        <w:rPr>
          <w:rFonts w:hint="eastAsia" w:ascii="宋体" w:hAnsi="宋体"/>
          <w:sz w:val="24"/>
        </w:rPr>
      </w:pPr>
      <w:r>
        <w:rPr>
          <w:rFonts w:hint="eastAsia" w:ascii="宋体" w:hAnsi="宋体"/>
          <w:sz w:val="24"/>
        </w:rPr>
        <w:t>供应商全称（盖章）：</w:t>
      </w:r>
    </w:p>
    <w:p>
      <w:pPr>
        <w:autoSpaceDE w:val="0"/>
        <w:autoSpaceDN w:val="0"/>
        <w:adjustRightInd w:val="0"/>
        <w:spacing w:line="460" w:lineRule="atLeast"/>
        <w:rPr>
          <w:rFonts w:hint="eastAsia" w:ascii="宋体" w:hAnsi="宋体"/>
          <w:sz w:val="24"/>
        </w:rPr>
      </w:pPr>
      <w:r>
        <w:rPr>
          <w:rFonts w:hint="eastAsia" w:ascii="宋体" w:hAnsi="宋体"/>
          <w:sz w:val="24"/>
        </w:rPr>
        <w:t>日期：</w:t>
      </w:r>
    </w:p>
    <w:p>
      <w:pPr>
        <w:widowControl/>
        <w:jc w:val="left"/>
        <w:rPr>
          <w:rFonts w:hint="eastAsia" w:asciiTheme="majorHAnsi" w:hAnsiTheme="majorHAnsi" w:eastAsiaTheme="majorEastAsia" w:cstheme="majorBidi"/>
          <w:b/>
          <w:bCs/>
          <w:sz w:val="32"/>
          <w:szCs w:val="32"/>
        </w:rPr>
      </w:pPr>
    </w:p>
    <w:p>
      <w:pPr>
        <w:widowControl/>
        <w:jc w:val="left"/>
        <w:rPr>
          <w:rFonts w:hint="eastAsia" w:asciiTheme="majorHAnsi" w:hAnsiTheme="majorHAnsi" w:eastAsiaTheme="majorEastAsia" w:cstheme="majorBidi"/>
          <w:b/>
          <w:bCs/>
          <w:sz w:val="32"/>
          <w:szCs w:val="32"/>
        </w:rPr>
      </w:pPr>
      <w:r>
        <w:rPr>
          <w:rFonts w:hint="eastAsia"/>
        </w:rPr>
        <w:br w:type="page"/>
      </w:r>
    </w:p>
    <w:p>
      <w:pPr>
        <w:pStyle w:val="7"/>
        <w:jc w:val="both"/>
        <w:rPr>
          <w:rFonts w:hint="eastAsia"/>
        </w:rPr>
      </w:pPr>
      <w:r>
        <w:rPr>
          <w:rFonts w:hint="eastAsia"/>
        </w:rPr>
        <w:t>附件六：</w:t>
      </w:r>
    </w:p>
    <w:p/>
    <w:p>
      <w:pPr>
        <w:spacing w:line="360" w:lineRule="auto"/>
        <w:ind w:left="60"/>
        <w:jc w:val="center"/>
        <w:rPr>
          <w:rFonts w:ascii="黑体" w:eastAsia="黑体"/>
          <w:b/>
          <w:sz w:val="32"/>
          <w:szCs w:val="32"/>
        </w:rPr>
      </w:pPr>
    </w:p>
    <w:p>
      <w:pPr>
        <w:spacing w:line="360" w:lineRule="auto"/>
        <w:ind w:left="60"/>
        <w:jc w:val="center"/>
        <w:rPr>
          <w:rFonts w:ascii="黑体" w:eastAsia="黑体"/>
          <w:b/>
          <w:sz w:val="40"/>
          <w:szCs w:val="40"/>
        </w:rPr>
      </w:pPr>
      <w:r>
        <w:rPr>
          <w:rFonts w:hint="eastAsia" w:ascii="黑体" w:eastAsia="黑体"/>
          <w:b/>
          <w:sz w:val="40"/>
          <w:szCs w:val="40"/>
        </w:rPr>
        <w:t>永嘉县人民医院采购项目报名表</w:t>
      </w:r>
    </w:p>
    <w:p/>
    <w:p/>
    <w:p/>
    <w:p/>
    <w:p/>
    <w:p>
      <w:pPr>
        <w:spacing w:line="480" w:lineRule="auto"/>
        <w:ind w:left="1470" w:leftChars="700"/>
        <w:rPr>
          <w:sz w:val="32"/>
          <w:szCs w:val="40"/>
          <w:u w:val="single"/>
        </w:rPr>
      </w:pPr>
      <w:r>
        <w:rPr>
          <w:rFonts w:hint="eastAsia"/>
          <w:sz w:val="32"/>
          <w:szCs w:val="40"/>
        </w:rPr>
        <w:t>项目编号：</w:t>
      </w:r>
      <w:r>
        <w:rPr>
          <w:rFonts w:hint="eastAsia"/>
          <w:sz w:val="32"/>
          <w:szCs w:val="40"/>
          <w:u w:val="single"/>
        </w:rPr>
        <w:t xml:space="preserve">                        </w:t>
      </w:r>
    </w:p>
    <w:p>
      <w:pPr>
        <w:spacing w:line="480" w:lineRule="auto"/>
        <w:ind w:left="1470" w:leftChars="700"/>
        <w:rPr>
          <w:sz w:val="32"/>
          <w:szCs w:val="40"/>
          <w:u w:val="single"/>
        </w:rPr>
      </w:pPr>
      <w:r>
        <w:rPr>
          <w:rFonts w:hint="eastAsia"/>
          <w:sz w:val="32"/>
          <w:szCs w:val="40"/>
        </w:rPr>
        <w:t>项目名称：</w:t>
      </w:r>
      <w:r>
        <w:rPr>
          <w:rFonts w:hint="eastAsia"/>
          <w:sz w:val="32"/>
          <w:szCs w:val="40"/>
          <w:u w:val="single"/>
        </w:rPr>
        <w:t xml:space="preserve">                        </w:t>
      </w:r>
    </w:p>
    <w:p>
      <w:pPr>
        <w:spacing w:line="480" w:lineRule="auto"/>
        <w:ind w:left="1470" w:leftChars="700"/>
        <w:rPr>
          <w:sz w:val="32"/>
          <w:szCs w:val="40"/>
          <w:u w:val="single"/>
        </w:rPr>
      </w:pPr>
      <w:r>
        <w:rPr>
          <w:rFonts w:hint="eastAsia"/>
          <w:sz w:val="32"/>
          <w:szCs w:val="40"/>
        </w:rPr>
        <w:t>报名标项：</w:t>
      </w:r>
      <w:r>
        <w:rPr>
          <w:rFonts w:hint="eastAsia"/>
          <w:sz w:val="32"/>
          <w:szCs w:val="40"/>
          <w:u w:val="single"/>
        </w:rPr>
        <w:t xml:space="preserve">                        </w:t>
      </w:r>
    </w:p>
    <w:p>
      <w:pPr>
        <w:spacing w:line="480" w:lineRule="auto"/>
        <w:ind w:left="1470" w:leftChars="700"/>
        <w:rPr>
          <w:sz w:val="32"/>
          <w:szCs w:val="40"/>
        </w:rPr>
      </w:pPr>
      <w:r>
        <w:rPr>
          <w:rFonts w:hint="eastAsia"/>
          <w:sz w:val="32"/>
          <w:szCs w:val="40"/>
        </w:rPr>
        <w:t>公司名称：</w:t>
      </w:r>
      <w:r>
        <w:rPr>
          <w:rFonts w:hint="eastAsia"/>
          <w:sz w:val="32"/>
          <w:szCs w:val="40"/>
          <w:u w:val="single"/>
        </w:rPr>
        <w:t xml:space="preserve">                        </w:t>
      </w:r>
    </w:p>
    <w:p>
      <w:pPr>
        <w:spacing w:line="480" w:lineRule="auto"/>
        <w:ind w:left="1470" w:leftChars="700"/>
        <w:rPr>
          <w:sz w:val="32"/>
          <w:szCs w:val="40"/>
        </w:rPr>
      </w:pPr>
      <w:r>
        <w:rPr>
          <w:rFonts w:hint="eastAsia"/>
          <w:sz w:val="32"/>
          <w:szCs w:val="40"/>
        </w:rPr>
        <w:t>联 系 人：</w:t>
      </w:r>
      <w:r>
        <w:rPr>
          <w:rFonts w:hint="eastAsia"/>
          <w:sz w:val="32"/>
          <w:szCs w:val="40"/>
          <w:u w:val="single"/>
        </w:rPr>
        <w:t xml:space="preserve">                        </w:t>
      </w:r>
    </w:p>
    <w:p>
      <w:pPr>
        <w:spacing w:line="480" w:lineRule="auto"/>
        <w:ind w:left="1470" w:leftChars="700"/>
        <w:rPr>
          <w:sz w:val="32"/>
          <w:szCs w:val="40"/>
        </w:rPr>
      </w:pPr>
      <w:r>
        <w:rPr>
          <w:rFonts w:hint="eastAsia"/>
          <w:sz w:val="32"/>
          <w:szCs w:val="40"/>
        </w:rPr>
        <w:t>联系方式：</w:t>
      </w:r>
      <w:r>
        <w:rPr>
          <w:rFonts w:hint="eastAsia"/>
          <w:sz w:val="32"/>
          <w:szCs w:val="40"/>
          <w:u w:val="single"/>
        </w:rPr>
        <w:t xml:space="preserve">                        </w:t>
      </w:r>
    </w:p>
    <w:p>
      <w:pPr>
        <w:ind w:left="420" w:leftChars="200"/>
      </w:pPr>
      <w:r>
        <w:rPr>
          <w:rFonts w:hint="eastAsia"/>
        </w:rPr>
        <w:t>注：1、需提供资格要求的证明文件</w:t>
      </w:r>
    </w:p>
    <w:p>
      <w:pPr>
        <w:ind w:left="420" w:leftChars="200"/>
      </w:pPr>
      <w:r>
        <w:tab/>
      </w:r>
      <w:r>
        <w:rPr>
          <w:rFonts w:hint="eastAsia"/>
        </w:rPr>
        <w:t>2、全部报名资料需盖章</w:t>
      </w:r>
    </w:p>
    <w:sectPr>
      <w:pgSz w:w="12240" w:h="15840"/>
      <w:pgMar w:top="468"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w:altName w:val="华文中宋"/>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等线 Light">
    <w:altName w:val="华文中宋"/>
    <w:panose1 w:val="00000000000000000000"/>
    <w:charset w:val="00"/>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3"/>
      </w:rPr>
    </w:pPr>
    <w:r>
      <w:fldChar w:fldCharType="begin"/>
    </w:r>
    <w:r>
      <w:rPr>
        <w:rStyle w:val="13"/>
      </w:rPr>
      <w:instrText xml:space="preserve">PAGE  </w:instrText>
    </w:r>
    <w:r>
      <w:fldChar w:fldCharType="separate"/>
    </w:r>
    <w:r>
      <w:rPr>
        <w:rStyle w:val="13"/>
      </w:rPr>
      <w:t>6</w:t>
    </w:r>
    <w:r>
      <w:fldChar w:fldCharType="end"/>
    </w:r>
  </w:p>
  <w:p>
    <w:pPr>
      <w:pStyle w:val="4"/>
      <w:ind w:right="360"/>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3"/>
      </w:rPr>
    </w:pPr>
    <w:r>
      <w:fldChar w:fldCharType="begin"/>
    </w:r>
    <w:r>
      <w:rPr>
        <w:rStyle w:val="13"/>
      </w:rPr>
      <w:instrText xml:space="preserve">PAGE  </w:instrText>
    </w:r>
    <w:r>
      <w:fldChar w:fldCharType="end"/>
    </w:r>
  </w:p>
  <w:p>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D2CEC9"/>
    <w:multiLevelType w:val="singleLevel"/>
    <w:tmpl w:val="1DD2CEC9"/>
    <w:lvl w:ilvl="0" w:tentative="0">
      <w:start w:val="1"/>
      <w:numFmt w:val="decimal"/>
      <w:lvlText w:val="%1)"/>
      <w:lvlJc w:val="left"/>
      <w:pPr>
        <w:ind w:left="425" w:hanging="425"/>
      </w:pPr>
      <w:rPr>
        <w:rFonts w:hint="default"/>
      </w:rPr>
    </w:lvl>
  </w:abstractNum>
  <w:abstractNum w:abstractNumId="2">
    <w:nsid w:val="5A5F49A0"/>
    <w:multiLevelType w:val="multilevel"/>
    <w:tmpl w:val="5A5F49A0"/>
    <w:lvl w:ilvl="0" w:tentative="0">
      <w:start w:val="1"/>
      <w:numFmt w:val="decimal"/>
      <w:lvlText w:val="%1、"/>
      <w:lvlJc w:val="left"/>
      <w:pPr>
        <w:ind w:left="920" w:hanging="44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7B0412F2"/>
    <w:multiLevelType w:val="multilevel"/>
    <w:tmpl w:val="7B0412F2"/>
    <w:lvl w:ilvl="0" w:tentative="0">
      <w:start w:val="1"/>
      <w:numFmt w:val="decimal"/>
      <w:lvlText w:val="%1."/>
      <w:lvlJc w:val="left"/>
      <w:pPr>
        <w:tabs>
          <w:tab w:val="left" w:pos="845"/>
        </w:tabs>
        <w:ind w:left="845" w:hanging="420"/>
      </w:pPr>
      <w:rPr>
        <w:rFonts w:hint="eastAsia"/>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4">
    <w:nsid w:val="7B3B521E"/>
    <w:multiLevelType w:val="multilevel"/>
    <w:tmpl w:val="7B3B521E"/>
    <w:lvl w:ilvl="0" w:tentative="0">
      <w:start w:val="1"/>
      <w:numFmt w:val="japaneseCounting"/>
      <w:lvlText w:val="%1、"/>
      <w:lvlJc w:val="left"/>
      <w:pPr>
        <w:tabs>
          <w:tab w:val="left" w:pos="480"/>
        </w:tabs>
        <w:ind w:left="480" w:hanging="480"/>
      </w:pPr>
      <w:rPr>
        <w:rFonts w:hint="default"/>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F5FEC54"/>
    <w:multiLevelType w:val="singleLevel"/>
    <w:tmpl w:val="7F5FEC54"/>
    <w:lvl w:ilvl="0" w:tentative="0">
      <w:start w:val="5"/>
      <w:numFmt w:val="chineseCounting"/>
      <w:suff w:val="space"/>
      <w:lvlText w:val="第%1章"/>
      <w:lvlJc w:val="left"/>
      <w:rPr>
        <w:rFonts w:hint="eastAsia"/>
      </w:r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ABF"/>
    <w:rsid w:val="00011F0B"/>
    <w:rsid w:val="000156BF"/>
    <w:rsid w:val="00062B21"/>
    <w:rsid w:val="00093A52"/>
    <w:rsid w:val="000A1C40"/>
    <w:rsid w:val="000E0124"/>
    <w:rsid w:val="000E16E4"/>
    <w:rsid w:val="000E4F6F"/>
    <w:rsid w:val="000E5695"/>
    <w:rsid w:val="00130E9F"/>
    <w:rsid w:val="00161EEA"/>
    <w:rsid w:val="00180472"/>
    <w:rsid w:val="001821F5"/>
    <w:rsid w:val="001B30FD"/>
    <w:rsid w:val="001B3EF9"/>
    <w:rsid w:val="001D5908"/>
    <w:rsid w:val="001F5953"/>
    <w:rsid w:val="00201DA1"/>
    <w:rsid w:val="002242B9"/>
    <w:rsid w:val="002343E2"/>
    <w:rsid w:val="00251BB1"/>
    <w:rsid w:val="002565AD"/>
    <w:rsid w:val="002671E9"/>
    <w:rsid w:val="00284B58"/>
    <w:rsid w:val="002C5A85"/>
    <w:rsid w:val="002F1EA0"/>
    <w:rsid w:val="00315762"/>
    <w:rsid w:val="00322866"/>
    <w:rsid w:val="0033684E"/>
    <w:rsid w:val="00340D21"/>
    <w:rsid w:val="00341007"/>
    <w:rsid w:val="00372E25"/>
    <w:rsid w:val="00381F64"/>
    <w:rsid w:val="003829F3"/>
    <w:rsid w:val="003B5A36"/>
    <w:rsid w:val="003C7FA4"/>
    <w:rsid w:val="003E260B"/>
    <w:rsid w:val="003E5488"/>
    <w:rsid w:val="00424D56"/>
    <w:rsid w:val="00426486"/>
    <w:rsid w:val="004312EB"/>
    <w:rsid w:val="00443448"/>
    <w:rsid w:val="00443B3F"/>
    <w:rsid w:val="0047108F"/>
    <w:rsid w:val="004B6F2F"/>
    <w:rsid w:val="004E0A7C"/>
    <w:rsid w:val="004E4E4C"/>
    <w:rsid w:val="004F61BA"/>
    <w:rsid w:val="00506B97"/>
    <w:rsid w:val="00506ECB"/>
    <w:rsid w:val="005249D3"/>
    <w:rsid w:val="00537633"/>
    <w:rsid w:val="00546611"/>
    <w:rsid w:val="00597EA5"/>
    <w:rsid w:val="005C33AA"/>
    <w:rsid w:val="005C7089"/>
    <w:rsid w:val="005D3FAD"/>
    <w:rsid w:val="0064136F"/>
    <w:rsid w:val="0065077A"/>
    <w:rsid w:val="00674209"/>
    <w:rsid w:val="0069436F"/>
    <w:rsid w:val="006C21E9"/>
    <w:rsid w:val="006C240C"/>
    <w:rsid w:val="006D5E1E"/>
    <w:rsid w:val="006E1CA3"/>
    <w:rsid w:val="006E2098"/>
    <w:rsid w:val="006F2672"/>
    <w:rsid w:val="007636CD"/>
    <w:rsid w:val="00775E65"/>
    <w:rsid w:val="007A2A06"/>
    <w:rsid w:val="007B6FA2"/>
    <w:rsid w:val="00815E4D"/>
    <w:rsid w:val="00822532"/>
    <w:rsid w:val="00837ABF"/>
    <w:rsid w:val="00842B19"/>
    <w:rsid w:val="00850A69"/>
    <w:rsid w:val="00853C6B"/>
    <w:rsid w:val="00861DAC"/>
    <w:rsid w:val="00863784"/>
    <w:rsid w:val="008B040A"/>
    <w:rsid w:val="008C0909"/>
    <w:rsid w:val="008D5E4E"/>
    <w:rsid w:val="008E5614"/>
    <w:rsid w:val="008F4EF6"/>
    <w:rsid w:val="00907959"/>
    <w:rsid w:val="009155C8"/>
    <w:rsid w:val="009353D2"/>
    <w:rsid w:val="00942BDB"/>
    <w:rsid w:val="00970F15"/>
    <w:rsid w:val="00975C3C"/>
    <w:rsid w:val="00990D03"/>
    <w:rsid w:val="009B20CE"/>
    <w:rsid w:val="009B4BF6"/>
    <w:rsid w:val="009D5069"/>
    <w:rsid w:val="009D5BF1"/>
    <w:rsid w:val="009E3210"/>
    <w:rsid w:val="00A44D00"/>
    <w:rsid w:val="00A5253B"/>
    <w:rsid w:val="00A63C3A"/>
    <w:rsid w:val="00A661E0"/>
    <w:rsid w:val="00A953E6"/>
    <w:rsid w:val="00AC6463"/>
    <w:rsid w:val="00AD272A"/>
    <w:rsid w:val="00B121E1"/>
    <w:rsid w:val="00B15974"/>
    <w:rsid w:val="00B372FD"/>
    <w:rsid w:val="00B425EE"/>
    <w:rsid w:val="00B434BE"/>
    <w:rsid w:val="00B55E5F"/>
    <w:rsid w:val="00B57079"/>
    <w:rsid w:val="00B66CAB"/>
    <w:rsid w:val="00B67E04"/>
    <w:rsid w:val="00B87CB3"/>
    <w:rsid w:val="00B91385"/>
    <w:rsid w:val="00BA03C3"/>
    <w:rsid w:val="00BD397C"/>
    <w:rsid w:val="00BD41F3"/>
    <w:rsid w:val="00BE1C85"/>
    <w:rsid w:val="00BF10F5"/>
    <w:rsid w:val="00C134CE"/>
    <w:rsid w:val="00C716D0"/>
    <w:rsid w:val="00C824CB"/>
    <w:rsid w:val="00C85938"/>
    <w:rsid w:val="00C905C9"/>
    <w:rsid w:val="00C97FD2"/>
    <w:rsid w:val="00CB4FAB"/>
    <w:rsid w:val="00CD3B74"/>
    <w:rsid w:val="00CE11E1"/>
    <w:rsid w:val="00CE1DFC"/>
    <w:rsid w:val="00D0313D"/>
    <w:rsid w:val="00D47CF8"/>
    <w:rsid w:val="00D821F2"/>
    <w:rsid w:val="00DA031C"/>
    <w:rsid w:val="00DA33F7"/>
    <w:rsid w:val="00DD0154"/>
    <w:rsid w:val="00DF7F4D"/>
    <w:rsid w:val="00E62D17"/>
    <w:rsid w:val="00E64FB6"/>
    <w:rsid w:val="00E6650D"/>
    <w:rsid w:val="00E66E72"/>
    <w:rsid w:val="00E71160"/>
    <w:rsid w:val="00E81CCE"/>
    <w:rsid w:val="00EC3E8C"/>
    <w:rsid w:val="00ED696B"/>
    <w:rsid w:val="00EE6AC2"/>
    <w:rsid w:val="00EF05CB"/>
    <w:rsid w:val="00F142EF"/>
    <w:rsid w:val="00F15277"/>
    <w:rsid w:val="00F35217"/>
    <w:rsid w:val="00F849A8"/>
    <w:rsid w:val="00F8728C"/>
    <w:rsid w:val="00FA1351"/>
    <w:rsid w:val="00FC5A68"/>
    <w:rsid w:val="144E4BFD"/>
    <w:rsid w:val="1FC77A80"/>
    <w:rsid w:val="1FF7DE6D"/>
    <w:rsid w:val="2CB97480"/>
    <w:rsid w:val="2EE9DFA5"/>
    <w:rsid w:val="37F9614D"/>
    <w:rsid w:val="3AFAD3D0"/>
    <w:rsid w:val="3BFEC258"/>
    <w:rsid w:val="3D1D0645"/>
    <w:rsid w:val="4FD35219"/>
    <w:rsid w:val="5579D7EE"/>
    <w:rsid w:val="565F672F"/>
    <w:rsid w:val="6227B617"/>
    <w:rsid w:val="66D6CB24"/>
    <w:rsid w:val="6BF19301"/>
    <w:rsid w:val="6CFF06DC"/>
    <w:rsid w:val="6DF764CA"/>
    <w:rsid w:val="6F78354E"/>
    <w:rsid w:val="6F7FFD7D"/>
    <w:rsid w:val="763BFD92"/>
    <w:rsid w:val="76FC8808"/>
    <w:rsid w:val="77679703"/>
    <w:rsid w:val="77FD4511"/>
    <w:rsid w:val="7AEFE858"/>
    <w:rsid w:val="7CE5A0F9"/>
    <w:rsid w:val="7DF33F17"/>
    <w:rsid w:val="7EDF087D"/>
    <w:rsid w:val="7EEF4989"/>
    <w:rsid w:val="7FBB44E8"/>
    <w:rsid w:val="9DFF6437"/>
    <w:rsid w:val="9F77BBA6"/>
    <w:rsid w:val="AFBD3FBE"/>
    <w:rsid w:val="BCFDCDE6"/>
    <w:rsid w:val="BED75F92"/>
    <w:rsid w:val="BFDF9D54"/>
    <w:rsid w:val="D2E2DF47"/>
    <w:rsid w:val="D3FF904E"/>
    <w:rsid w:val="D54F13DE"/>
    <w:rsid w:val="DCBDFF84"/>
    <w:rsid w:val="DD3D99AC"/>
    <w:rsid w:val="DEE3601A"/>
    <w:rsid w:val="DF7F0293"/>
    <w:rsid w:val="E97B1FDE"/>
    <w:rsid w:val="EF8D0669"/>
    <w:rsid w:val="EFBE09F0"/>
    <w:rsid w:val="EFD37F8A"/>
    <w:rsid w:val="EFF88A94"/>
    <w:rsid w:val="EFFDDFDA"/>
    <w:rsid w:val="F26C9986"/>
    <w:rsid w:val="F3BE21CA"/>
    <w:rsid w:val="F7E5B7AC"/>
    <w:rsid w:val="F8BF1700"/>
    <w:rsid w:val="FBFFC0D3"/>
    <w:rsid w:val="FCEFD6B1"/>
    <w:rsid w:val="FD1BF14A"/>
    <w:rsid w:val="FEB77E02"/>
    <w:rsid w:val="FEFB638E"/>
    <w:rsid w:val="FFD53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widowControl/>
      <w:spacing w:before="340" w:after="330" w:line="578" w:lineRule="auto"/>
      <w:jc w:val="left"/>
      <w:outlineLvl w:val="0"/>
    </w:pPr>
    <w:rPr>
      <w:b/>
      <w:kern w:val="44"/>
      <w:sz w:val="44"/>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7">
    <w:name w:val="Title"/>
    <w:basedOn w:val="1"/>
    <w:next w:val="1"/>
    <w:link w:val="19"/>
    <w:qFormat/>
    <w:uiPriority w:val="10"/>
    <w:pPr>
      <w:spacing w:before="240" w:after="60"/>
      <w:jc w:val="center"/>
      <w:outlineLvl w:val="0"/>
    </w:pPr>
    <w:rPr>
      <w:rFonts w:asciiTheme="majorHAnsi" w:hAnsiTheme="majorHAnsi" w:eastAsiaTheme="majorEastAsia" w:cstheme="majorBidi"/>
      <w:b/>
      <w:bCs/>
      <w:sz w:val="32"/>
      <w:szCs w:val="32"/>
    </w:rPr>
  </w:style>
  <w:style w:type="paragraph" w:styleId="8">
    <w:name w:val="annotation subject"/>
    <w:basedOn w:val="3"/>
    <w:next w:val="3"/>
    <w:link w:val="22"/>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page number"/>
    <w:basedOn w:val="11"/>
    <w:qFormat/>
    <w:uiPriority w:val="0"/>
  </w:style>
  <w:style w:type="character" w:styleId="14">
    <w:name w:val="annotation reference"/>
    <w:basedOn w:val="11"/>
    <w:semiHidden/>
    <w:unhideWhenUsed/>
    <w:qFormat/>
    <w:uiPriority w:val="99"/>
    <w:rPr>
      <w:sz w:val="21"/>
      <w:szCs w:val="21"/>
    </w:rPr>
  </w:style>
  <w:style w:type="character" w:customStyle="1" w:styleId="15">
    <w:name w:val="标题 1 字符"/>
    <w:basedOn w:val="11"/>
    <w:link w:val="2"/>
    <w:qFormat/>
    <w:uiPriority w:val="0"/>
    <w:rPr>
      <w:rFonts w:ascii="Times New Roman" w:hAnsi="Times New Roman" w:eastAsia="宋体" w:cs="Times New Roman"/>
      <w:b/>
      <w:kern w:val="44"/>
      <w:sz w:val="44"/>
      <w:szCs w:val="20"/>
    </w:rPr>
  </w:style>
  <w:style w:type="character" w:customStyle="1" w:styleId="16">
    <w:name w:val="页脚 字符"/>
    <w:basedOn w:val="11"/>
    <w:link w:val="4"/>
    <w:qFormat/>
    <w:uiPriority w:val="0"/>
    <w:rPr>
      <w:rFonts w:ascii="Times New Roman" w:hAnsi="Times New Roman" w:eastAsia="宋体" w:cs="Times New Roman"/>
      <w:sz w:val="18"/>
      <w:szCs w:val="18"/>
    </w:rPr>
  </w:style>
  <w:style w:type="character" w:customStyle="1" w:styleId="17">
    <w:name w:val="页眉 字符"/>
    <w:basedOn w:val="11"/>
    <w:link w:val="5"/>
    <w:qFormat/>
    <w:uiPriority w:val="0"/>
    <w:rPr>
      <w:rFonts w:ascii="Times New Roman" w:hAnsi="Times New Roman" w:eastAsia="宋体" w:cs="Times New Roman"/>
      <w:sz w:val="18"/>
      <w:szCs w:val="18"/>
    </w:rPr>
  </w:style>
  <w:style w:type="character" w:customStyle="1" w:styleId="18">
    <w:name w:val="HTML 预设格式 字符"/>
    <w:basedOn w:val="11"/>
    <w:link w:val="6"/>
    <w:qFormat/>
    <w:uiPriority w:val="0"/>
    <w:rPr>
      <w:rFonts w:ascii="Arial" w:hAnsi="Arial" w:eastAsia="宋体" w:cs="Arial"/>
      <w:kern w:val="0"/>
      <w:sz w:val="24"/>
      <w:szCs w:val="24"/>
    </w:rPr>
  </w:style>
  <w:style w:type="character" w:customStyle="1" w:styleId="19">
    <w:name w:val="标题 字符"/>
    <w:basedOn w:val="11"/>
    <w:link w:val="7"/>
    <w:qFormat/>
    <w:uiPriority w:val="10"/>
    <w:rPr>
      <w:rFonts w:asciiTheme="majorHAnsi" w:hAnsiTheme="majorHAnsi" w:eastAsiaTheme="majorEastAsia" w:cstheme="majorBidi"/>
      <w:b/>
      <w:bCs/>
      <w:sz w:val="32"/>
      <w:szCs w:val="32"/>
    </w:rPr>
  </w:style>
  <w:style w:type="character" w:styleId="20">
    <w:name w:val="Placeholder Text"/>
    <w:basedOn w:val="11"/>
    <w:semiHidden/>
    <w:qFormat/>
    <w:uiPriority w:val="99"/>
    <w:rPr>
      <w:color w:val="666666"/>
    </w:rPr>
  </w:style>
  <w:style w:type="character" w:customStyle="1" w:styleId="21">
    <w:name w:val="批注文字 字符"/>
    <w:basedOn w:val="11"/>
    <w:link w:val="3"/>
    <w:semiHidden/>
    <w:qFormat/>
    <w:uiPriority w:val="99"/>
    <w:rPr>
      <w:rFonts w:ascii="Times New Roman" w:hAnsi="Times New Roman" w:eastAsia="宋体" w:cs="Times New Roman"/>
      <w:szCs w:val="24"/>
    </w:rPr>
  </w:style>
  <w:style w:type="character" w:customStyle="1" w:styleId="22">
    <w:name w:val="批注主题 字符"/>
    <w:basedOn w:val="21"/>
    <w:link w:val="8"/>
    <w:semiHidden/>
    <w:qFormat/>
    <w:uiPriority w:val="99"/>
    <w:rPr>
      <w:rFonts w:ascii="Times New Roman" w:hAnsi="Times New Roman" w:eastAsia="宋体" w:cs="Times New Roman"/>
      <w:b/>
      <w:bCs/>
      <w:szCs w:val="24"/>
    </w:rPr>
  </w:style>
  <w:style w:type="paragraph" w:customStyle="1" w:styleId="23">
    <w:name w:val="公告正文"/>
    <w:basedOn w:val="1"/>
    <w:link w:val="24"/>
    <w:qFormat/>
    <w:uiPriority w:val="0"/>
    <w:pPr>
      <w:adjustRightInd w:val="0"/>
      <w:snapToGrid w:val="0"/>
      <w:ind w:firstLine="200" w:firstLineChars="200"/>
    </w:pPr>
    <w:rPr>
      <w:rFonts w:asciiTheme="minorHAnsi" w:hAnsiTheme="minorHAnsi" w:cstheme="minorBidi"/>
      <w:sz w:val="24"/>
      <w:szCs w:val="22"/>
    </w:rPr>
  </w:style>
  <w:style w:type="character" w:customStyle="1" w:styleId="24">
    <w:name w:val="公告正文 字符"/>
    <w:basedOn w:val="11"/>
    <w:link w:val="23"/>
    <w:qFormat/>
    <w:uiPriority w:val="0"/>
    <w:rPr>
      <w:rFonts w:eastAsia="宋体"/>
      <w:sz w:val="24"/>
    </w:rPr>
  </w:style>
  <w:style w:type="paragraph" w:styleId="25">
    <w:name w:val="List Paragraph"/>
    <w:basedOn w:val="1"/>
    <w:qFormat/>
    <w:uiPriority w:val="34"/>
    <w:pPr>
      <w:ind w:left="720"/>
      <w:contextualSpacing/>
    </w:pPr>
  </w:style>
  <w:style w:type="character" w:customStyle="1" w:styleId="26">
    <w:name w:val="font41"/>
    <w:basedOn w:val="11"/>
    <w:qFormat/>
    <w:uiPriority w:val="0"/>
    <w:rPr>
      <w:rFonts w:hint="eastAsia" w:ascii="宋体" w:hAnsi="宋体" w:eastAsia="宋体" w:cs="宋体"/>
      <w:color w:val="000000"/>
      <w:sz w:val="21"/>
      <w:szCs w:val="21"/>
      <w:u w:val="none"/>
    </w:rPr>
  </w:style>
  <w:style w:type="character" w:customStyle="1" w:styleId="27">
    <w:name w:val="font61"/>
    <w:basedOn w:val="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4B66E9D-79C3-4B85-9959-AEE3D06A6DE9}">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1099</Words>
  <Characters>6265</Characters>
  <Lines>52</Lines>
  <Paragraphs>14</Paragraphs>
  <TotalTime>16</TotalTime>
  <ScaleCrop>false</ScaleCrop>
  <LinksUpToDate>false</LinksUpToDate>
  <CharactersWithSpaces>7350</CharactersWithSpaces>
  <Application>WPS Office_12.8.2.15283_F1E327BC-269C-435d-A152-05C5408002CA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2024-08-16T16:16:00Z</dcterms:created>
  <dc:creator>zjt</dc:creator>
  <cp:lastModifiedBy>zjt</cp:lastModifiedBy>
  <dcterms:modified xsi:type="dcterms:W3CDTF">2026-10-23T11:01:48Z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2052-12.8.2.15283</vt:lpwstr>
  </property>
  <property fmtid="{D5CDD505-2E9C-101B-9397-08002B2CF9AE}" pid="3" name="ICV">
    <vt:lpwstr>E69CD4B87FE096BFE755CC6AB42C2F4A_42</vt:lpwstr>
  </property>
  <property fmtid="{D5CDD505-2E9C-101B-9397-08002B2CF9AE}" pid="4" name="KSOTemplateDocerSaveRecord">
    <vt:lpwstr>eyJoZGlkIjoiYjY3NDY0MWU1YmI5NGY1ZjY4MGU3NDI3NWJlN2UyNWYifQ==</vt:lpwstr>
  </property>
</Properties>
</file>